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Ind w:w="-142" w:type="dxa"/>
        <w:tblBorders>
          <w:top w:val="none" w:sz="0" w:space="0" w:color="auto"/>
          <w:left w:val="none" w:sz="0" w:space="0" w:color="auto"/>
          <w:bottom w:val="single" w:sz="12" w:space="0" w:color="EE255C"/>
          <w:right w:val="none" w:sz="0" w:space="0" w:color="auto"/>
          <w:insideH w:val="none" w:sz="0" w:space="0" w:color="auto"/>
          <w:insideV w:val="none" w:sz="0" w:space="0" w:color="auto"/>
        </w:tblBorders>
        <w:tblLook w:val="04A0" w:firstRow="1" w:lastRow="0" w:firstColumn="1" w:lastColumn="0" w:noHBand="0" w:noVBand="1"/>
      </w:tblPr>
      <w:tblGrid>
        <w:gridCol w:w="3828"/>
        <w:gridCol w:w="283"/>
        <w:gridCol w:w="5103"/>
      </w:tblGrid>
      <w:tr w:rsidR="00B87CF1" w:rsidRPr="0025305C" w14:paraId="090F10A0" w14:textId="77777777" w:rsidTr="00A127F2">
        <w:tc>
          <w:tcPr>
            <w:tcW w:w="3828" w:type="dxa"/>
            <w:vMerge w:val="restart"/>
            <w:tcBorders>
              <w:bottom w:val="nil"/>
            </w:tcBorders>
          </w:tcPr>
          <w:p w14:paraId="4C822BD1" w14:textId="77777777" w:rsidR="00B87CF1" w:rsidRPr="0025305C" w:rsidRDefault="00B87CF1" w:rsidP="00A127F2">
            <w:pPr>
              <w:jc w:val="both"/>
              <w:rPr>
                <w:rFonts w:cs="Arial"/>
                <w:color w:val="0F0248"/>
                <w:lang w:val="en-GB"/>
              </w:rPr>
            </w:pPr>
            <w:r w:rsidRPr="0025305C">
              <w:rPr>
                <w:rFonts w:cs="Arial"/>
                <w:noProof/>
                <w:lang w:val="en-GB" w:eastAsia="nl-BE"/>
              </w:rPr>
              <w:drawing>
                <wp:inline distT="0" distB="0" distL="0" distR="0" wp14:anchorId="327497BE" wp14:editId="03D20CA4">
                  <wp:extent cx="1239024" cy="609600"/>
                  <wp:effectExtent l="0" t="0" r="0" b="0"/>
                  <wp:docPr id="5" name="Afbeelding 5" descr="Une image contenant Police, Graphiqu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Une image contenant Police, Graphique, graphisme, logo&#10;&#10;Le contenu généré par l’IA peut êtr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45476" cy="612774"/>
                          </a:xfrm>
                          <a:prstGeom prst="rect">
                            <a:avLst/>
                          </a:prstGeom>
                        </pic:spPr>
                      </pic:pic>
                    </a:graphicData>
                  </a:graphic>
                </wp:inline>
              </w:drawing>
            </w:r>
          </w:p>
        </w:tc>
        <w:tc>
          <w:tcPr>
            <w:tcW w:w="283" w:type="dxa"/>
            <w:tcBorders>
              <w:bottom w:val="nil"/>
            </w:tcBorders>
          </w:tcPr>
          <w:p w14:paraId="38D7E0CB" w14:textId="77777777" w:rsidR="00B87CF1" w:rsidRPr="0025305C" w:rsidRDefault="00B87CF1" w:rsidP="00A127F2">
            <w:pPr>
              <w:jc w:val="both"/>
              <w:rPr>
                <w:rFonts w:cs="Arial"/>
                <w:color w:val="0F0248"/>
                <w:lang w:val="en-GB"/>
              </w:rPr>
            </w:pPr>
          </w:p>
        </w:tc>
        <w:tc>
          <w:tcPr>
            <w:tcW w:w="5103" w:type="dxa"/>
            <w:tcBorders>
              <w:bottom w:val="nil"/>
            </w:tcBorders>
          </w:tcPr>
          <w:p w14:paraId="4CD7ACDA" w14:textId="77777777" w:rsidR="00B87CF1" w:rsidRPr="0025305C" w:rsidRDefault="00B87CF1" w:rsidP="00A127F2">
            <w:pPr>
              <w:jc w:val="both"/>
              <w:rPr>
                <w:rFonts w:cs="Arial"/>
                <w:color w:val="0F0248"/>
                <w:lang w:val="en-GB"/>
              </w:rPr>
            </w:pPr>
          </w:p>
        </w:tc>
      </w:tr>
      <w:tr w:rsidR="00B87CF1" w:rsidRPr="0025305C" w14:paraId="6F4DC2CB" w14:textId="77777777" w:rsidTr="00A127F2">
        <w:tc>
          <w:tcPr>
            <w:tcW w:w="3828" w:type="dxa"/>
            <w:vMerge/>
            <w:tcBorders>
              <w:bottom w:val="nil"/>
            </w:tcBorders>
          </w:tcPr>
          <w:p w14:paraId="21FD6D0B" w14:textId="77777777" w:rsidR="00B87CF1" w:rsidRPr="0025305C" w:rsidRDefault="00B87CF1" w:rsidP="00A127F2">
            <w:pPr>
              <w:jc w:val="both"/>
              <w:rPr>
                <w:rFonts w:cs="Arial"/>
                <w:color w:val="0F0248"/>
                <w:lang w:val="en-GB"/>
              </w:rPr>
            </w:pPr>
          </w:p>
        </w:tc>
        <w:tc>
          <w:tcPr>
            <w:tcW w:w="283" w:type="dxa"/>
            <w:tcBorders>
              <w:bottom w:val="nil"/>
            </w:tcBorders>
          </w:tcPr>
          <w:p w14:paraId="124D0B34" w14:textId="77777777" w:rsidR="00B87CF1" w:rsidRPr="0025305C" w:rsidRDefault="00B87CF1" w:rsidP="00A127F2">
            <w:pPr>
              <w:jc w:val="both"/>
              <w:rPr>
                <w:rFonts w:cs="Arial"/>
                <w:color w:val="0F0248"/>
                <w:lang w:val="en-GB"/>
              </w:rPr>
            </w:pPr>
          </w:p>
        </w:tc>
        <w:tc>
          <w:tcPr>
            <w:tcW w:w="5103" w:type="dxa"/>
            <w:tcBorders>
              <w:bottom w:val="nil"/>
            </w:tcBorders>
          </w:tcPr>
          <w:p w14:paraId="30B372F4" w14:textId="77777777" w:rsidR="00B87CF1" w:rsidRPr="0025305C" w:rsidRDefault="00B87CF1" w:rsidP="00A127F2">
            <w:pPr>
              <w:jc w:val="both"/>
              <w:rPr>
                <w:rFonts w:cs="Arial"/>
                <w:color w:val="0F0248"/>
                <w:lang w:val="en-GB"/>
              </w:rPr>
            </w:pPr>
          </w:p>
        </w:tc>
      </w:tr>
      <w:tr w:rsidR="00B87CF1" w:rsidRPr="0025305C" w14:paraId="64828CF6" w14:textId="77777777" w:rsidTr="00A127F2">
        <w:tc>
          <w:tcPr>
            <w:tcW w:w="3828" w:type="dxa"/>
            <w:vMerge/>
            <w:tcBorders>
              <w:bottom w:val="nil"/>
            </w:tcBorders>
          </w:tcPr>
          <w:p w14:paraId="1536E2E1" w14:textId="77777777" w:rsidR="00B87CF1" w:rsidRPr="0025305C" w:rsidRDefault="00B87CF1" w:rsidP="00A127F2">
            <w:pPr>
              <w:jc w:val="both"/>
              <w:rPr>
                <w:rFonts w:cs="Arial"/>
                <w:color w:val="0F0248"/>
                <w:lang w:val="en-GB"/>
              </w:rPr>
            </w:pPr>
          </w:p>
        </w:tc>
        <w:tc>
          <w:tcPr>
            <w:tcW w:w="283" w:type="dxa"/>
            <w:tcBorders>
              <w:bottom w:val="nil"/>
            </w:tcBorders>
          </w:tcPr>
          <w:p w14:paraId="75AA9266" w14:textId="77777777" w:rsidR="00B87CF1" w:rsidRPr="0025305C" w:rsidRDefault="00B87CF1" w:rsidP="00A127F2">
            <w:pPr>
              <w:jc w:val="both"/>
              <w:rPr>
                <w:rFonts w:cs="Arial"/>
                <w:color w:val="0F0248"/>
                <w:lang w:val="en-GB"/>
              </w:rPr>
            </w:pPr>
          </w:p>
        </w:tc>
        <w:tc>
          <w:tcPr>
            <w:tcW w:w="5103" w:type="dxa"/>
            <w:tcBorders>
              <w:bottom w:val="nil"/>
            </w:tcBorders>
          </w:tcPr>
          <w:p w14:paraId="2BBF49E4" w14:textId="77777777" w:rsidR="00B87CF1" w:rsidRPr="0025305C" w:rsidRDefault="00B87CF1" w:rsidP="00A127F2">
            <w:pPr>
              <w:jc w:val="both"/>
              <w:rPr>
                <w:rFonts w:cs="Arial"/>
                <w:color w:val="0F0248"/>
                <w:lang w:val="en-GB"/>
              </w:rPr>
            </w:pPr>
          </w:p>
        </w:tc>
      </w:tr>
      <w:tr w:rsidR="00B87CF1" w:rsidRPr="0025305C" w14:paraId="6AD26468" w14:textId="77777777" w:rsidTr="00A127F2">
        <w:tc>
          <w:tcPr>
            <w:tcW w:w="3828" w:type="dxa"/>
            <w:vMerge/>
            <w:tcBorders>
              <w:bottom w:val="nil"/>
            </w:tcBorders>
          </w:tcPr>
          <w:p w14:paraId="7F66B119" w14:textId="77777777" w:rsidR="00B87CF1" w:rsidRPr="0025305C" w:rsidRDefault="00B87CF1" w:rsidP="00A127F2">
            <w:pPr>
              <w:jc w:val="both"/>
              <w:rPr>
                <w:rFonts w:cs="Arial"/>
                <w:color w:val="0F0248"/>
                <w:lang w:val="en-GB"/>
              </w:rPr>
            </w:pPr>
          </w:p>
        </w:tc>
        <w:tc>
          <w:tcPr>
            <w:tcW w:w="283" w:type="dxa"/>
            <w:tcBorders>
              <w:bottom w:val="nil"/>
            </w:tcBorders>
          </w:tcPr>
          <w:p w14:paraId="21A51654" w14:textId="77777777" w:rsidR="00B87CF1" w:rsidRPr="0025305C" w:rsidRDefault="00B87CF1" w:rsidP="00A127F2">
            <w:pPr>
              <w:jc w:val="both"/>
              <w:rPr>
                <w:rFonts w:cs="Arial"/>
                <w:color w:val="0F0248"/>
                <w:lang w:val="en-GB"/>
              </w:rPr>
            </w:pPr>
          </w:p>
        </w:tc>
        <w:tc>
          <w:tcPr>
            <w:tcW w:w="5103" w:type="dxa"/>
            <w:tcBorders>
              <w:bottom w:val="nil"/>
            </w:tcBorders>
          </w:tcPr>
          <w:p w14:paraId="55564CF0" w14:textId="77777777" w:rsidR="00B87CF1" w:rsidRPr="0025305C" w:rsidRDefault="00B87CF1" w:rsidP="00A127F2">
            <w:pPr>
              <w:jc w:val="both"/>
              <w:rPr>
                <w:rFonts w:cs="Arial"/>
                <w:color w:val="0F0248"/>
                <w:lang w:val="en-GB"/>
              </w:rPr>
            </w:pPr>
          </w:p>
        </w:tc>
      </w:tr>
      <w:tr w:rsidR="00B87CF1" w:rsidRPr="0025305C" w14:paraId="4062CCDF" w14:textId="77777777" w:rsidTr="00A127F2">
        <w:tc>
          <w:tcPr>
            <w:tcW w:w="3828" w:type="dxa"/>
            <w:vMerge/>
            <w:tcBorders>
              <w:bottom w:val="single" w:sz="12" w:space="0" w:color="EE255C"/>
            </w:tcBorders>
          </w:tcPr>
          <w:p w14:paraId="2462E617" w14:textId="77777777" w:rsidR="00B87CF1" w:rsidRPr="0025305C" w:rsidRDefault="00B87CF1" w:rsidP="00A127F2">
            <w:pPr>
              <w:jc w:val="both"/>
              <w:rPr>
                <w:rFonts w:cs="Arial"/>
                <w:color w:val="0F0248"/>
                <w:lang w:val="en-GB"/>
              </w:rPr>
            </w:pPr>
          </w:p>
        </w:tc>
        <w:tc>
          <w:tcPr>
            <w:tcW w:w="283" w:type="dxa"/>
            <w:tcBorders>
              <w:bottom w:val="single" w:sz="12" w:space="0" w:color="EE255C"/>
            </w:tcBorders>
          </w:tcPr>
          <w:p w14:paraId="0121C106" w14:textId="77777777" w:rsidR="00B87CF1" w:rsidRPr="0025305C" w:rsidRDefault="00B87CF1" w:rsidP="00A127F2">
            <w:pPr>
              <w:jc w:val="both"/>
              <w:rPr>
                <w:rFonts w:cs="Arial"/>
                <w:color w:val="0F0248"/>
                <w:lang w:val="en-GB"/>
              </w:rPr>
            </w:pPr>
          </w:p>
        </w:tc>
        <w:tc>
          <w:tcPr>
            <w:tcW w:w="5103" w:type="dxa"/>
            <w:tcBorders>
              <w:bottom w:val="single" w:sz="12" w:space="0" w:color="EE255C"/>
            </w:tcBorders>
          </w:tcPr>
          <w:p w14:paraId="06F6AD4B" w14:textId="77777777" w:rsidR="00B87CF1" w:rsidRPr="0025305C" w:rsidRDefault="00B87CF1" w:rsidP="00A127F2">
            <w:pPr>
              <w:jc w:val="both"/>
              <w:rPr>
                <w:rFonts w:cs="Arial"/>
                <w:color w:val="0F0248"/>
                <w:lang w:val="en-GB"/>
              </w:rPr>
            </w:pPr>
          </w:p>
        </w:tc>
      </w:tr>
      <w:tr w:rsidR="00B87CF1" w:rsidRPr="0025305C" w14:paraId="09A01FA6" w14:textId="77777777" w:rsidTr="00A127F2">
        <w:trPr>
          <w:trHeight w:val="504"/>
        </w:trPr>
        <w:tc>
          <w:tcPr>
            <w:tcW w:w="9214" w:type="dxa"/>
            <w:gridSpan w:val="3"/>
            <w:tcBorders>
              <w:top w:val="single" w:sz="12" w:space="0" w:color="EE255C"/>
            </w:tcBorders>
            <w:vAlign w:val="center"/>
          </w:tcPr>
          <w:p w14:paraId="295A55F3" w14:textId="191C12DD" w:rsidR="00B87CF1" w:rsidRPr="0025305C" w:rsidRDefault="00B87CF1" w:rsidP="00A27B03">
            <w:pPr>
              <w:jc w:val="center"/>
              <w:rPr>
                <w:rFonts w:cs="Arial"/>
                <w:b/>
                <w:color w:val="0F0248"/>
                <w:sz w:val="26"/>
                <w:szCs w:val="26"/>
                <w:lang w:val="en-GB"/>
              </w:rPr>
            </w:pPr>
            <w:r w:rsidRPr="0025305C">
              <w:rPr>
                <w:rFonts w:cs="Arial"/>
                <w:b/>
                <w:color w:val="0F0248"/>
                <w:sz w:val="26"/>
                <w:szCs w:val="26"/>
                <w:lang w:val="en-GB"/>
              </w:rPr>
              <w:t xml:space="preserve">2025 Sustainability </w:t>
            </w:r>
            <w:r w:rsidR="00485D7E">
              <w:rPr>
                <w:rFonts w:cs="Arial"/>
                <w:b/>
                <w:color w:val="0F0248"/>
                <w:sz w:val="26"/>
                <w:szCs w:val="26"/>
                <w:lang w:val="en-GB"/>
              </w:rPr>
              <w:t>R</w:t>
            </w:r>
            <w:r w:rsidRPr="0025305C">
              <w:rPr>
                <w:rFonts w:cs="Arial"/>
                <w:b/>
                <w:color w:val="0F0248"/>
                <w:sz w:val="26"/>
                <w:szCs w:val="26"/>
                <w:lang w:val="en-GB"/>
              </w:rPr>
              <w:t>eport methodology</w:t>
            </w:r>
          </w:p>
        </w:tc>
      </w:tr>
    </w:tbl>
    <w:p w14:paraId="5EE9A83D" w14:textId="06446943" w:rsidR="00B87CF1" w:rsidRPr="0025305C" w:rsidRDefault="00B87CF1" w:rsidP="00B87CF1">
      <w:pPr>
        <w:jc w:val="both"/>
        <w:rPr>
          <w:rFonts w:cs="Arial"/>
          <w:b/>
          <w:color w:val="0F0248"/>
          <w:lang w:val="en-GB"/>
        </w:rPr>
      </w:pPr>
    </w:p>
    <w:p w14:paraId="2CBE08F3" w14:textId="4732BCE4" w:rsidR="00C356FF" w:rsidRPr="0025305C" w:rsidRDefault="00C356FF" w:rsidP="00C356FF">
      <w:pPr>
        <w:pStyle w:val="Style1"/>
      </w:pPr>
      <w:bookmarkStart w:id="0" w:name="_Toc223014685"/>
      <w:r w:rsidRPr="0025305C">
        <w:t>Introduction</w:t>
      </w:r>
      <w:bookmarkEnd w:id="0"/>
    </w:p>
    <w:p w14:paraId="16FB13C2" w14:textId="2C3EFE86" w:rsidR="00C356FF" w:rsidRPr="00001023" w:rsidRDefault="00C356FF" w:rsidP="00862726">
      <w:pPr>
        <w:jc w:val="both"/>
        <w:rPr>
          <w:rFonts w:cs="Arial"/>
          <w:lang w:val="en-GB"/>
        </w:rPr>
      </w:pPr>
      <w:r w:rsidRPr="00001023">
        <w:rPr>
          <w:rFonts w:cs="Arial"/>
          <w:lang w:val="en-GB"/>
        </w:rPr>
        <w:t xml:space="preserve">This document presents the methodologies underlying our 2025 Sustainability </w:t>
      </w:r>
      <w:r w:rsidR="00485D7E" w:rsidRPr="00001023">
        <w:rPr>
          <w:rFonts w:cs="Arial"/>
          <w:lang w:val="en-GB"/>
        </w:rPr>
        <w:t>R</w:t>
      </w:r>
      <w:r w:rsidRPr="00001023">
        <w:rPr>
          <w:rFonts w:cs="Arial"/>
          <w:lang w:val="en-GB"/>
        </w:rPr>
        <w:t xml:space="preserve">eport. </w:t>
      </w:r>
    </w:p>
    <w:p w14:paraId="6471D541" w14:textId="0E211B1E" w:rsidR="00664A0A" w:rsidRPr="00001023" w:rsidRDefault="00664A0A" w:rsidP="00862726">
      <w:pPr>
        <w:jc w:val="both"/>
        <w:rPr>
          <w:rFonts w:cs="Arial"/>
          <w:lang w:val="en-GB"/>
        </w:rPr>
      </w:pPr>
      <w:r w:rsidRPr="00001023">
        <w:rPr>
          <w:rFonts w:cs="Arial"/>
          <w:lang w:val="en-GB"/>
        </w:rPr>
        <w:t xml:space="preserve">The first section (“Reporting boundaries”) presents the </w:t>
      </w:r>
      <w:proofErr w:type="gramStart"/>
      <w:r w:rsidRPr="00001023">
        <w:rPr>
          <w:rFonts w:cs="Arial"/>
          <w:lang w:val="en-GB"/>
        </w:rPr>
        <w:t>time period</w:t>
      </w:r>
      <w:proofErr w:type="gramEnd"/>
      <w:r w:rsidRPr="00001023">
        <w:rPr>
          <w:rFonts w:cs="Arial"/>
          <w:lang w:val="en-GB"/>
        </w:rPr>
        <w:t xml:space="preserve"> and organizational scope of reference for all information presented on the 2025 Sustainability Report.</w:t>
      </w:r>
    </w:p>
    <w:p w14:paraId="15D63D66" w14:textId="5F4E9332" w:rsidR="00C356FF" w:rsidRPr="00001023" w:rsidRDefault="00C356FF" w:rsidP="00862726">
      <w:pPr>
        <w:jc w:val="both"/>
        <w:rPr>
          <w:rFonts w:cs="Arial"/>
          <w:lang w:val="en-GB"/>
        </w:rPr>
      </w:pPr>
      <w:r w:rsidRPr="00001023">
        <w:rPr>
          <w:rFonts w:cs="Arial"/>
          <w:lang w:val="en-GB"/>
        </w:rPr>
        <w:t xml:space="preserve">The </w:t>
      </w:r>
      <w:r w:rsidR="00664A0A" w:rsidRPr="00001023">
        <w:rPr>
          <w:rFonts w:cs="Arial"/>
          <w:lang w:val="en-GB"/>
        </w:rPr>
        <w:t>second</w:t>
      </w:r>
      <w:r w:rsidRPr="00001023">
        <w:rPr>
          <w:rFonts w:cs="Arial"/>
          <w:lang w:val="en-GB"/>
        </w:rPr>
        <w:t xml:space="preserve"> section (“Double materiality assessment”) presents how we determined material sustainability topics for House of HR, using a Double materiality approach.</w:t>
      </w:r>
    </w:p>
    <w:p w14:paraId="4AA59A93" w14:textId="3E690E18" w:rsidR="00C356FF" w:rsidRDefault="00C356FF" w:rsidP="00862726">
      <w:pPr>
        <w:jc w:val="both"/>
        <w:rPr>
          <w:rFonts w:cs="Arial"/>
          <w:lang w:val="en-GB"/>
        </w:rPr>
      </w:pPr>
      <w:r w:rsidRPr="00001023">
        <w:rPr>
          <w:rFonts w:cs="Arial"/>
          <w:lang w:val="en-GB"/>
        </w:rPr>
        <w:t xml:space="preserve">The </w:t>
      </w:r>
      <w:r w:rsidR="00664A0A" w:rsidRPr="00001023">
        <w:rPr>
          <w:rFonts w:cs="Arial"/>
          <w:lang w:val="en-GB"/>
        </w:rPr>
        <w:t xml:space="preserve">third </w:t>
      </w:r>
      <w:r w:rsidRPr="00001023">
        <w:rPr>
          <w:rFonts w:cs="Arial"/>
          <w:lang w:val="en-GB"/>
        </w:rPr>
        <w:t>section (“</w:t>
      </w:r>
      <w:r w:rsidR="00664A0A" w:rsidRPr="00001023">
        <w:rPr>
          <w:rFonts w:cs="Arial"/>
          <w:lang w:val="en-GB"/>
        </w:rPr>
        <w:t>KPIs monitoring</w:t>
      </w:r>
      <w:r w:rsidRPr="00001023">
        <w:rPr>
          <w:rFonts w:cs="Arial"/>
          <w:lang w:val="en-GB"/>
        </w:rPr>
        <w:t>”) presents how we collected, reviewed and consolidated qualitative and quantitative information to measure our performance on these material sustainability topics.</w:t>
      </w:r>
    </w:p>
    <w:sdt>
      <w:sdtPr>
        <w:rPr>
          <w:rFonts w:ascii="Arial" w:eastAsiaTheme="minorEastAsia" w:hAnsi="Arial" w:cstheme="minorBidi"/>
          <w:color w:val="auto"/>
          <w:kern w:val="2"/>
          <w:sz w:val="24"/>
          <w:szCs w:val="24"/>
          <w:lang w:eastAsia="en-US"/>
          <w14:ligatures w14:val="standardContextual"/>
        </w:rPr>
        <w:id w:val="-1318259916"/>
        <w:docPartObj>
          <w:docPartGallery w:val="Table of Contents"/>
          <w:docPartUnique/>
        </w:docPartObj>
      </w:sdtPr>
      <w:sdtEndPr>
        <w:rPr>
          <w:b/>
          <w:bCs/>
        </w:rPr>
      </w:sdtEndPr>
      <w:sdtContent>
        <w:p w14:paraId="49367534" w14:textId="75BEF23E" w:rsidR="009E4237" w:rsidRDefault="009E4237">
          <w:pPr>
            <w:pStyle w:val="Kopvaninhoudsopgave"/>
          </w:pPr>
        </w:p>
        <w:p w14:paraId="6BCA3F98" w14:textId="62DB4F09" w:rsidR="009E4237" w:rsidRDefault="009E4237">
          <w:pPr>
            <w:pStyle w:val="Inhopg1"/>
            <w:tabs>
              <w:tab w:val="right" w:leader="dot" w:pos="9062"/>
            </w:tabs>
            <w:rPr>
              <w:noProof/>
            </w:rPr>
          </w:pPr>
          <w:r>
            <w:fldChar w:fldCharType="begin"/>
          </w:r>
          <w:r>
            <w:instrText xml:space="preserve"> TOC \o "1-3" \h \z \u </w:instrText>
          </w:r>
          <w:r>
            <w:fldChar w:fldCharType="separate"/>
          </w:r>
          <w:hyperlink w:anchor="_Toc223014685" w:history="1">
            <w:r w:rsidRPr="006176BA">
              <w:rPr>
                <w:rStyle w:val="Hyperlink"/>
                <w:noProof/>
              </w:rPr>
              <w:t>Introduction</w:t>
            </w:r>
            <w:r>
              <w:rPr>
                <w:noProof/>
                <w:webHidden/>
              </w:rPr>
              <w:tab/>
            </w:r>
            <w:r>
              <w:rPr>
                <w:noProof/>
                <w:webHidden/>
              </w:rPr>
              <w:fldChar w:fldCharType="begin"/>
            </w:r>
            <w:r>
              <w:rPr>
                <w:noProof/>
                <w:webHidden/>
              </w:rPr>
              <w:instrText xml:space="preserve"> PAGEREF _Toc223014685 \h </w:instrText>
            </w:r>
            <w:r>
              <w:rPr>
                <w:noProof/>
                <w:webHidden/>
              </w:rPr>
            </w:r>
            <w:r>
              <w:rPr>
                <w:noProof/>
                <w:webHidden/>
              </w:rPr>
              <w:fldChar w:fldCharType="separate"/>
            </w:r>
            <w:r>
              <w:rPr>
                <w:noProof/>
                <w:webHidden/>
              </w:rPr>
              <w:t>1</w:t>
            </w:r>
            <w:r>
              <w:rPr>
                <w:noProof/>
                <w:webHidden/>
              </w:rPr>
              <w:fldChar w:fldCharType="end"/>
            </w:r>
          </w:hyperlink>
        </w:p>
        <w:p w14:paraId="48F6ACE5" w14:textId="07B09F69" w:rsidR="009E4237" w:rsidRDefault="009E4237">
          <w:pPr>
            <w:pStyle w:val="Inhopg1"/>
            <w:tabs>
              <w:tab w:val="right" w:leader="dot" w:pos="9062"/>
            </w:tabs>
            <w:rPr>
              <w:noProof/>
            </w:rPr>
          </w:pPr>
          <w:hyperlink w:anchor="_Toc223014686" w:history="1">
            <w:r w:rsidRPr="006176BA">
              <w:rPr>
                <w:rStyle w:val="Hyperlink"/>
                <w:noProof/>
              </w:rPr>
              <w:t>1. Reporting boundaries</w:t>
            </w:r>
            <w:r>
              <w:rPr>
                <w:noProof/>
                <w:webHidden/>
              </w:rPr>
              <w:tab/>
            </w:r>
            <w:r>
              <w:rPr>
                <w:noProof/>
                <w:webHidden/>
              </w:rPr>
              <w:fldChar w:fldCharType="begin"/>
            </w:r>
            <w:r>
              <w:rPr>
                <w:noProof/>
                <w:webHidden/>
              </w:rPr>
              <w:instrText xml:space="preserve"> PAGEREF _Toc223014686 \h </w:instrText>
            </w:r>
            <w:r>
              <w:rPr>
                <w:noProof/>
                <w:webHidden/>
              </w:rPr>
            </w:r>
            <w:r>
              <w:rPr>
                <w:noProof/>
                <w:webHidden/>
              </w:rPr>
              <w:fldChar w:fldCharType="separate"/>
            </w:r>
            <w:r>
              <w:rPr>
                <w:noProof/>
                <w:webHidden/>
              </w:rPr>
              <w:t>1</w:t>
            </w:r>
            <w:r>
              <w:rPr>
                <w:noProof/>
                <w:webHidden/>
              </w:rPr>
              <w:fldChar w:fldCharType="end"/>
            </w:r>
          </w:hyperlink>
        </w:p>
        <w:p w14:paraId="3A539EA4" w14:textId="3D8CC93A" w:rsidR="009E4237" w:rsidRDefault="009E4237">
          <w:pPr>
            <w:pStyle w:val="Inhopg2"/>
            <w:tabs>
              <w:tab w:val="right" w:leader="dot" w:pos="9062"/>
            </w:tabs>
            <w:rPr>
              <w:noProof/>
            </w:rPr>
          </w:pPr>
          <w:hyperlink w:anchor="_Toc223014687" w:history="1">
            <w:r w:rsidRPr="006176BA">
              <w:rPr>
                <w:rStyle w:val="Hyperlink"/>
                <w:noProof/>
              </w:rPr>
              <w:t>1.1. Reporting period</w:t>
            </w:r>
            <w:r>
              <w:rPr>
                <w:noProof/>
                <w:webHidden/>
              </w:rPr>
              <w:tab/>
            </w:r>
            <w:r>
              <w:rPr>
                <w:noProof/>
                <w:webHidden/>
              </w:rPr>
              <w:fldChar w:fldCharType="begin"/>
            </w:r>
            <w:r>
              <w:rPr>
                <w:noProof/>
                <w:webHidden/>
              </w:rPr>
              <w:instrText xml:space="preserve"> PAGEREF _Toc223014687 \h </w:instrText>
            </w:r>
            <w:r>
              <w:rPr>
                <w:noProof/>
                <w:webHidden/>
              </w:rPr>
            </w:r>
            <w:r>
              <w:rPr>
                <w:noProof/>
                <w:webHidden/>
              </w:rPr>
              <w:fldChar w:fldCharType="separate"/>
            </w:r>
            <w:r>
              <w:rPr>
                <w:noProof/>
                <w:webHidden/>
              </w:rPr>
              <w:t>1</w:t>
            </w:r>
            <w:r>
              <w:rPr>
                <w:noProof/>
                <w:webHidden/>
              </w:rPr>
              <w:fldChar w:fldCharType="end"/>
            </w:r>
          </w:hyperlink>
        </w:p>
        <w:p w14:paraId="34F9BE10" w14:textId="5E767A70" w:rsidR="009E4237" w:rsidRDefault="009E4237">
          <w:pPr>
            <w:pStyle w:val="Inhopg2"/>
            <w:tabs>
              <w:tab w:val="right" w:leader="dot" w:pos="9062"/>
            </w:tabs>
            <w:rPr>
              <w:noProof/>
            </w:rPr>
          </w:pPr>
          <w:hyperlink w:anchor="_Toc223014688" w:history="1">
            <w:r w:rsidRPr="006176BA">
              <w:rPr>
                <w:rStyle w:val="Hyperlink"/>
                <w:noProof/>
              </w:rPr>
              <w:t>1.2. Reporting scope</w:t>
            </w:r>
            <w:r>
              <w:rPr>
                <w:noProof/>
                <w:webHidden/>
              </w:rPr>
              <w:tab/>
            </w:r>
            <w:r>
              <w:rPr>
                <w:noProof/>
                <w:webHidden/>
              </w:rPr>
              <w:fldChar w:fldCharType="begin"/>
            </w:r>
            <w:r>
              <w:rPr>
                <w:noProof/>
                <w:webHidden/>
              </w:rPr>
              <w:instrText xml:space="preserve"> PAGEREF _Toc223014688 \h </w:instrText>
            </w:r>
            <w:r>
              <w:rPr>
                <w:noProof/>
                <w:webHidden/>
              </w:rPr>
            </w:r>
            <w:r>
              <w:rPr>
                <w:noProof/>
                <w:webHidden/>
              </w:rPr>
              <w:fldChar w:fldCharType="separate"/>
            </w:r>
            <w:r>
              <w:rPr>
                <w:noProof/>
                <w:webHidden/>
              </w:rPr>
              <w:t>1</w:t>
            </w:r>
            <w:r>
              <w:rPr>
                <w:noProof/>
                <w:webHidden/>
              </w:rPr>
              <w:fldChar w:fldCharType="end"/>
            </w:r>
          </w:hyperlink>
        </w:p>
        <w:p w14:paraId="6BFD4666" w14:textId="055621B8" w:rsidR="009E4237" w:rsidRDefault="009E4237">
          <w:pPr>
            <w:pStyle w:val="Inhopg1"/>
            <w:tabs>
              <w:tab w:val="right" w:leader="dot" w:pos="9062"/>
            </w:tabs>
            <w:rPr>
              <w:noProof/>
            </w:rPr>
          </w:pPr>
          <w:hyperlink w:anchor="_Toc223014689" w:history="1">
            <w:r w:rsidRPr="006176BA">
              <w:rPr>
                <w:rStyle w:val="Hyperlink"/>
                <w:noProof/>
              </w:rPr>
              <w:t>2. Double materiality assessment</w:t>
            </w:r>
            <w:r>
              <w:rPr>
                <w:noProof/>
                <w:webHidden/>
              </w:rPr>
              <w:tab/>
            </w:r>
            <w:r>
              <w:rPr>
                <w:noProof/>
                <w:webHidden/>
              </w:rPr>
              <w:fldChar w:fldCharType="begin"/>
            </w:r>
            <w:r>
              <w:rPr>
                <w:noProof/>
                <w:webHidden/>
              </w:rPr>
              <w:instrText xml:space="preserve"> PAGEREF _Toc223014689 \h </w:instrText>
            </w:r>
            <w:r>
              <w:rPr>
                <w:noProof/>
                <w:webHidden/>
              </w:rPr>
            </w:r>
            <w:r>
              <w:rPr>
                <w:noProof/>
                <w:webHidden/>
              </w:rPr>
              <w:fldChar w:fldCharType="separate"/>
            </w:r>
            <w:r>
              <w:rPr>
                <w:noProof/>
                <w:webHidden/>
              </w:rPr>
              <w:t>1</w:t>
            </w:r>
            <w:r>
              <w:rPr>
                <w:noProof/>
                <w:webHidden/>
              </w:rPr>
              <w:fldChar w:fldCharType="end"/>
            </w:r>
          </w:hyperlink>
        </w:p>
        <w:p w14:paraId="6E82A80B" w14:textId="5663E8C0" w:rsidR="009E4237" w:rsidRDefault="009E4237">
          <w:pPr>
            <w:pStyle w:val="Inhopg2"/>
            <w:tabs>
              <w:tab w:val="right" w:leader="dot" w:pos="9062"/>
            </w:tabs>
            <w:rPr>
              <w:noProof/>
            </w:rPr>
          </w:pPr>
          <w:hyperlink w:anchor="_Toc223014690" w:history="1">
            <w:r w:rsidRPr="006176BA">
              <w:rPr>
                <w:rStyle w:val="Hyperlink"/>
                <w:noProof/>
              </w:rPr>
              <w:t>2.1. Methodology</w:t>
            </w:r>
            <w:r>
              <w:rPr>
                <w:noProof/>
                <w:webHidden/>
              </w:rPr>
              <w:tab/>
            </w:r>
            <w:r>
              <w:rPr>
                <w:noProof/>
                <w:webHidden/>
              </w:rPr>
              <w:fldChar w:fldCharType="begin"/>
            </w:r>
            <w:r>
              <w:rPr>
                <w:noProof/>
                <w:webHidden/>
              </w:rPr>
              <w:instrText xml:space="preserve"> PAGEREF _Toc223014690 \h </w:instrText>
            </w:r>
            <w:r>
              <w:rPr>
                <w:noProof/>
                <w:webHidden/>
              </w:rPr>
            </w:r>
            <w:r>
              <w:rPr>
                <w:noProof/>
                <w:webHidden/>
              </w:rPr>
              <w:fldChar w:fldCharType="separate"/>
            </w:r>
            <w:r>
              <w:rPr>
                <w:noProof/>
                <w:webHidden/>
              </w:rPr>
              <w:t>1</w:t>
            </w:r>
            <w:r>
              <w:rPr>
                <w:noProof/>
                <w:webHidden/>
              </w:rPr>
              <w:fldChar w:fldCharType="end"/>
            </w:r>
          </w:hyperlink>
        </w:p>
        <w:p w14:paraId="2575AAE7" w14:textId="5797E660" w:rsidR="009E4237" w:rsidRDefault="009E4237">
          <w:pPr>
            <w:pStyle w:val="Inhopg2"/>
            <w:tabs>
              <w:tab w:val="right" w:leader="dot" w:pos="9062"/>
            </w:tabs>
            <w:rPr>
              <w:noProof/>
            </w:rPr>
          </w:pPr>
          <w:hyperlink w:anchor="_Toc223014691" w:history="1">
            <w:r w:rsidRPr="006176BA">
              <w:rPr>
                <w:rStyle w:val="Hyperlink"/>
                <w:noProof/>
              </w:rPr>
              <w:t>2.2. Results</w:t>
            </w:r>
            <w:r>
              <w:rPr>
                <w:noProof/>
                <w:webHidden/>
              </w:rPr>
              <w:tab/>
            </w:r>
            <w:r>
              <w:rPr>
                <w:noProof/>
                <w:webHidden/>
              </w:rPr>
              <w:fldChar w:fldCharType="begin"/>
            </w:r>
            <w:r>
              <w:rPr>
                <w:noProof/>
                <w:webHidden/>
              </w:rPr>
              <w:instrText xml:space="preserve"> PAGEREF _Toc223014691 \h </w:instrText>
            </w:r>
            <w:r>
              <w:rPr>
                <w:noProof/>
                <w:webHidden/>
              </w:rPr>
            </w:r>
            <w:r>
              <w:rPr>
                <w:noProof/>
                <w:webHidden/>
              </w:rPr>
              <w:fldChar w:fldCharType="separate"/>
            </w:r>
            <w:r>
              <w:rPr>
                <w:noProof/>
                <w:webHidden/>
              </w:rPr>
              <w:t>3</w:t>
            </w:r>
            <w:r>
              <w:rPr>
                <w:noProof/>
                <w:webHidden/>
              </w:rPr>
              <w:fldChar w:fldCharType="end"/>
            </w:r>
          </w:hyperlink>
        </w:p>
        <w:p w14:paraId="2E2A31F7" w14:textId="0864CDD9" w:rsidR="009E4237" w:rsidRDefault="009E4237">
          <w:pPr>
            <w:pStyle w:val="Inhopg2"/>
            <w:tabs>
              <w:tab w:val="right" w:leader="dot" w:pos="9062"/>
            </w:tabs>
            <w:rPr>
              <w:noProof/>
            </w:rPr>
          </w:pPr>
          <w:hyperlink w:anchor="_Toc223014692" w:history="1">
            <w:r w:rsidRPr="006176BA">
              <w:rPr>
                <w:rStyle w:val="Hyperlink"/>
                <w:noProof/>
              </w:rPr>
              <w:t>2.3. Integration to the ESG Strategy</w:t>
            </w:r>
            <w:r>
              <w:rPr>
                <w:noProof/>
                <w:webHidden/>
              </w:rPr>
              <w:tab/>
            </w:r>
            <w:r>
              <w:rPr>
                <w:noProof/>
                <w:webHidden/>
              </w:rPr>
              <w:fldChar w:fldCharType="begin"/>
            </w:r>
            <w:r>
              <w:rPr>
                <w:noProof/>
                <w:webHidden/>
              </w:rPr>
              <w:instrText xml:space="preserve"> PAGEREF _Toc223014692 \h </w:instrText>
            </w:r>
            <w:r>
              <w:rPr>
                <w:noProof/>
                <w:webHidden/>
              </w:rPr>
            </w:r>
            <w:r>
              <w:rPr>
                <w:noProof/>
                <w:webHidden/>
              </w:rPr>
              <w:fldChar w:fldCharType="separate"/>
            </w:r>
            <w:r>
              <w:rPr>
                <w:noProof/>
                <w:webHidden/>
              </w:rPr>
              <w:t>7</w:t>
            </w:r>
            <w:r>
              <w:rPr>
                <w:noProof/>
                <w:webHidden/>
              </w:rPr>
              <w:fldChar w:fldCharType="end"/>
            </w:r>
          </w:hyperlink>
        </w:p>
        <w:p w14:paraId="23CBA69A" w14:textId="277EE7EC" w:rsidR="009E4237" w:rsidRDefault="009E4237">
          <w:pPr>
            <w:pStyle w:val="Inhopg2"/>
            <w:tabs>
              <w:tab w:val="right" w:leader="dot" w:pos="9062"/>
            </w:tabs>
            <w:rPr>
              <w:noProof/>
            </w:rPr>
          </w:pPr>
          <w:hyperlink w:anchor="_Toc223014693" w:history="1">
            <w:r w:rsidRPr="006176BA">
              <w:rPr>
                <w:rStyle w:val="Hyperlink"/>
                <w:noProof/>
              </w:rPr>
              <w:t>2.4. Integration to the Risk Management Process</w:t>
            </w:r>
            <w:r>
              <w:rPr>
                <w:noProof/>
                <w:webHidden/>
              </w:rPr>
              <w:tab/>
            </w:r>
            <w:r>
              <w:rPr>
                <w:noProof/>
                <w:webHidden/>
              </w:rPr>
              <w:fldChar w:fldCharType="begin"/>
            </w:r>
            <w:r>
              <w:rPr>
                <w:noProof/>
                <w:webHidden/>
              </w:rPr>
              <w:instrText xml:space="preserve"> PAGEREF _Toc223014693 \h </w:instrText>
            </w:r>
            <w:r>
              <w:rPr>
                <w:noProof/>
                <w:webHidden/>
              </w:rPr>
            </w:r>
            <w:r>
              <w:rPr>
                <w:noProof/>
                <w:webHidden/>
              </w:rPr>
              <w:fldChar w:fldCharType="separate"/>
            </w:r>
            <w:r>
              <w:rPr>
                <w:noProof/>
                <w:webHidden/>
              </w:rPr>
              <w:t>8</w:t>
            </w:r>
            <w:r>
              <w:rPr>
                <w:noProof/>
                <w:webHidden/>
              </w:rPr>
              <w:fldChar w:fldCharType="end"/>
            </w:r>
          </w:hyperlink>
        </w:p>
        <w:p w14:paraId="56C31B90" w14:textId="2EF0FF3B" w:rsidR="009E4237" w:rsidRDefault="009E4237">
          <w:pPr>
            <w:pStyle w:val="Inhopg1"/>
            <w:tabs>
              <w:tab w:val="right" w:leader="dot" w:pos="9062"/>
            </w:tabs>
            <w:rPr>
              <w:noProof/>
            </w:rPr>
          </w:pPr>
          <w:hyperlink w:anchor="_Toc223014694" w:history="1">
            <w:r w:rsidRPr="006176BA">
              <w:rPr>
                <w:rStyle w:val="Hyperlink"/>
                <w:noProof/>
              </w:rPr>
              <w:t>3. KPIs monitoring</w:t>
            </w:r>
            <w:r>
              <w:rPr>
                <w:noProof/>
                <w:webHidden/>
              </w:rPr>
              <w:tab/>
            </w:r>
            <w:r>
              <w:rPr>
                <w:noProof/>
                <w:webHidden/>
              </w:rPr>
              <w:fldChar w:fldCharType="begin"/>
            </w:r>
            <w:r>
              <w:rPr>
                <w:noProof/>
                <w:webHidden/>
              </w:rPr>
              <w:instrText xml:space="preserve"> PAGEREF _Toc223014694 \h </w:instrText>
            </w:r>
            <w:r>
              <w:rPr>
                <w:noProof/>
                <w:webHidden/>
              </w:rPr>
            </w:r>
            <w:r>
              <w:rPr>
                <w:noProof/>
                <w:webHidden/>
              </w:rPr>
              <w:fldChar w:fldCharType="separate"/>
            </w:r>
            <w:r>
              <w:rPr>
                <w:noProof/>
                <w:webHidden/>
              </w:rPr>
              <w:t>8</w:t>
            </w:r>
            <w:r>
              <w:rPr>
                <w:noProof/>
                <w:webHidden/>
              </w:rPr>
              <w:fldChar w:fldCharType="end"/>
            </w:r>
          </w:hyperlink>
        </w:p>
        <w:p w14:paraId="1605574E" w14:textId="33384D6A" w:rsidR="009E4237" w:rsidRDefault="009E4237">
          <w:pPr>
            <w:pStyle w:val="Inhopg2"/>
            <w:tabs>
              <w:tab w:val="right" w:leader="dot" w:pos="9062"/>
            </w:tabs>
            <w:rPr>
              <w:noProof/>
            </w:rPr>
          </w:pPr>
          <w:hyperlink w:anchor="_Toc223014695" w:history="1">
            <w:r w:rsidRPr="006176BA">
              <w:rPr>
                <w:rStyle w:val="Hyperlink"/>
                <w:noProof/>
              </w:rPr>
              <w:t>3.1. Companies acquired or divested</w:t>
            </w:r>
            <w:r>
              <w:rPr>
                <w:noProof/>
                <w:webHidden/>
              </w:rPr>
              <w:tab/>
            </w:r>
            <w:r>
              <w:rPr>
                <w:noProof/>
                <w:webHidden/>
              </w:rPr>
              <w:fldChar w:fldCharType="begin"/>
            </w:r>
            <w:r>
              <w:rPr>
                <w:noProof/>
                <w:webHidden/>
              </w:rPr>
              <w:instrText xml:space="preserve"> PAGEREF _Toc223014695 \h </w:instrText>
            </w:r>
            <w:r>
              <w:rPr>
                <w:noProof/>
                <w:webHidden/>
              </w:rPr>
            </w:r>
            <w:r>
              <w:rPr>
                <w:noProof/>
                <w:webHidden/>
              </w:rPr>
              <w:fldChar w:fldCharType="separate"/>
            </w:r>
            <w:r>
              <w:rPr>
                <w:noProof/>
                <w:webHidden/>
              </w:rPr>
              <w:t>8</w:t>
            </w:r>
            <w:r>
              <w:rPr>
                <w:noProof/>
                <w:webHidden/>
              </w:rPr>
              <w:fldChar w:fldCharType="end"/>
            </w:r>
          </w:hyperlink>
        </w:p>
        <w:p w14:paraId="65F305B4" w14:textId="6F4719A1" w:rsidR="009E4237" w:rsidRDefault="009E4237">
          <w:pPr>
            <w:pStyle w:val="Inhopg2"/>
            <w:tabs>
              <w:tab w:val="right" w:leader="dot" w:pos="9062"/>
            </w:tabs>
            <w:rPr>
              <w:noProof/>
            </w:rPr>
          </w:pPr>
          <w:hyperlink w:anchor="_Toc223014696" w:history="1">
            <w:r w:rsidRPr="006176BA">
              <w:rPr>
                <w:rStyle w:val="Hyperlink"/>
                <w:noProof/>
              </w:rPr>
              <w:t>3.2. Data collection process</w:t>
            </w:r>
            <w:r>
              <w:rPr>
                <w:noProof/>
                <w:webHidden/>
              </w:rPr>
              <w:tab/>
            </w:r>
            <w:r>
              <w:rPr>
                <w:noProof/>
                <w:webHidden/>
              </w:rPr>
              <w:fldChar w:fldCharType="begin"/>
            </w:r>
            <w:r>
              <w:rPr>
                <w:noProof/>
                <w:webHidden/>
              </w:rPr>
              <w:instrText xml:space="preserve"> PAGEREF _Toc223014696 \h </w:instrText>
            </w:r>
            <w:r>
              <w:rPr>
                <w:noProof/>
                <w:webHidden/>
              </w:rPr>
            </w:r>
            <w:r>
              <w:rPr>
                <w:noProof/>
                <w:webHidden/>
              </w:rPr>
              <w:fldChar w:fldCharType="separate"/>
            </w:r>
            <w:r>
              <w:rPr>
                <w:noProof/>
                <w:webHidden/>
              </w:rPr>
              <w:t>9</w:t>
            </w:r>
            <w:r>
              <w:rPr>
                <w:noProof/>
                <w:webHidden/>
              </w:rPr>
              <w:fldChar w:fldCharType="end"/>
            </w:r>
          </w:hyperlink>
        </w:p>
        <w:p w14:paraId="372EB756" w14:textId="7A19822C" w:rsidR="009E4237" w:rsidRDefault="009E4237">
          <w:pPr>
            <w:pStyle w:val="Inhopg2"/>
            <w:tabs>
              <w:tab w:val="right" w:leader="dot" w:pos="9062"/>
            </w:tabs>
            <w:rPr>
              <w:noProof/>
            </w:rPr>
          </w:pPr>
          <w:hyperlink w:anchor="_Toc223014697" w:history="1">
            <w:r w:rsidRPr="006176BA">
              <w:rPr>
                <w:rStyle w:val="Hyperlink"/>
                <w:noProof/>
              </w:rPr>
              <w:t>3.3. KPI methodological notes</w:t>
            </w:r>
            <w:r>
              <w:rPr>
                <w:noProof/>
                <w:webHidden/>
              </w:rPr>
              <w:tab/>
            </w:r>
            <w:r>
              <w:rPr>
                <w:noProof/>
                <w:webHidden/>
              </w:rPr>
              <w:fldChar w:fldCharType="begin"/>
            </w:r>
            <w:r>
              <w:rPr>
                <w:noProof/>
                <w:webHidden/>
              </w:rPr>
              <w:instrText xml:space="preserve"> PAGEREF _Toc223014697 \h </w:instrText>
            </w:r>
            <w:r>
              <w:rPr>
                <w:noProof/>
                <w:webHidden/>
              </w:rPr>
            </w:r>
            <w:r>
              <w:rPr>
                <w:noProof/>
                <w:webHidden/>
              </w:rPr>
              <w:fldChar w:fldCharType="separate"/>
            </w:r>
            <w:r>
              <w:rPr>
                <w:noProof/>
                <w:webHidden/>
              </w:rPr>
              <w:t>9</w:t>
            </w:r>
            <w:r>
              <w:rPr>
                <w:noProof/>
                <w:webHidden/>
              </w:rPr>
              <w:fldChar w:fldCharType="end"/>
            </w:r>
          </w:hyperlink>
        </w:p>
        <w:p w14:paraId="163C3C21" w14:textId="06E95979" w:rsidR="009E4237" w:rsidRDefault="009E4237">
          <w:pPr>
            <w:pStyle w:val="Inhopg1"/>
            <w:tabs>
              <w:tab w:val="right" w:leader="dot" w:pos="9062"/>
            </w:tabs>
            <w:rPr>
              <w:noProof/>
            </w:rPr>
          </w:pPr>
          <w:hyperlink w:anchor="_Toc223014698" w:history="1">
            <w:r w:rsidRPr="006176BA">
              <w:rPr>
                <w:rStyle w:val="Hyperlink"/>
                <w:noProof/>
              </w:rPr>
              <w:t>4. Contact</w:t>
            </w:r>
            <w:r>
              <w:rPr>
                <w:noProof/>
                <w:webHidden/>
              </w:rPr>
              <w:tab/>
            </w:r>
            <w:r>
              <w:rPr>
                <w:noProof/>
                <w:webHidden/>
              </w:rPr>
              <w:fldChar w:fldCharType="begin"/>
            </w:r>
            <w:r>
              <w:rPr>
                <w:noProof/>
                <w:webHidden/>
              </w:rPr>
              <w:instrText xml:space="preserve"> PAGEREF _Toc223014698 \h </w:instrText>
            </w:r>
            <w:r>
              <w:rPr>
                <w:noProof/>
                <w:webHidden/>
              </w:rPr>
            </w:r>
            <w:r>
              <w:rPr>
                <w:noProof/>
                <w:webHidden/>
              </w:rPr>
              <w:fldChar w:fldCharType="separate"/>
            </w:r>
            <w:r>
              <w:rPr>
                <w:noProof/>
                <w:webHidden/>
              </w:rPr>
              <w:t>10</w:t>
            </w:r>
            <w:r>
              <w:rPr>
                <w:noProof/>
                <w:webHidden/>
              </w:rPr>
              <w:fldChar w:fldCharType="end"/>
            </w:r>
          </w:hyperlink>
        </w:p>
        <w:p w14:paraId="493B1C70" w14:textId="411A2410" w:rsidR="009E4237" w:rsidRDefault="009E4237">
          <w:r>
            <w:rPr>
              <w:b/>
              <w:bCs/>
            </w:rPr>
            <w:fldChar w:fldCharType="end"/>
          </w:r>
        </w:p>
      </w:sdtContent>
    </w:sdt>
    <w:p w14:paraId="2A2E5D47" w14:textId="77777777" w:rsidR="0018346F" w:rsidRDefault="0018346F">
      <w:pPr>
        <w:rPr>
          <w:rFonts w:eastAsiaTheme="majorEastAsia" w:cs="Arial"/>
          <w:b/>
          <w:color w:val="0F0248"/>
          <w:szCs w:val="40"/>
          <w:lang w:val="en-GB"/>
        </w:rPr>
      </w:pPr>
      <w:bookmarkStart w:id="1" w:name="_Toc223014686"/>
      <w:r>
        <w:br w:type="page"/>
      </w:r>
    </w:p>
    <w:p w14:paraId="6B6ABDE9" w14:textId="5F5710DA" w:rsidR="007B587F" w:rsidRDefault="007B587F" w:rsidP="007B587F">
      <w:pPr>
        <w:pStyle w:val="Style1"/>
        <w:jc w:val="both"/>
      </w:pPr>
      <w:r>
        <w:lastRenderedPageBreak/>
        <w:t>1</w:t>
      </w:r>
      <w:r w:rsidRPr="0025305C">
        <w:t xml:space="preserve">. </w:t>
      </w:r>
      <w:r w:rsidR="00664A0A">
        <w:t>Reporting b</w:t>
      </w:r>
      <w:r>
        <w:t>oundaries</w:t>
      </w:r>
      <w:bookmarkEnd w:id="1"/>
    </w:p>
    <w:p w14:paraId="7904817C" w14:textId="654C46EB" w:rsidR="007B587F" w:rsidRPr="00001023" w:rsidRDefault="007B587F" w:rsidP="007B587F">
      <w:pPr>
        <w:pStyle w:val="Style2"/>
      </w:pPr>
      <w:bookmarkStart w:id="2" w:name="_Toc223014687"/>
      <w:r w:rsidRPr="00001023">
        <w:t>1.1. Reporting period</w:t>
      </w:r>
      <w:bookmarkEnd w:id="2"/>
    </w:p>
    <w:p w14:paraId="3CE87D57" w14:textId="77777777" w:rsidR="007B587F" w:rsidRPr="00001023" w:rsidRDefault="007B587F" w:rsidP="007B587F">
      <w:pPr>
        <w:jc w:val="both"/>
        <w:rPr>
          <w:rFonts w:cs="Arial"/>
          <w:lang w:val="en-GB"/>
        </w:rPr>
      </w:pPr>
      <w:r w:rsidRPr="00001023">
        <w:rPr>
          <w:rFonts w:cs="Arial"/>
          <w:lang w:val="en-GB"/>
        </w:rPr>
        <w:t>The reporting period of the 2025 Sustainability Report is Financial Year 2025, from 01/01/2025 to 31/12/2025.</w:t>
      </w:r>
    </w:p>
    <w:p w14:paraId="3E1D3FDB" w14:textId="1F0DE6BA" w:rsidR="007B587F" w:rsidRPr="00001023" w:rsidRDefault="007B587F" w:rsidP="007B587F">
      <w:pPr>
        <w:pStyle w:val="Style2"/>
      </w:pPr>
      <w:bookmarkStart w:id="3" w:name="_Toc223014688"/>
      <w:r w:rsidRPr="00001023">
        <w:t>1.2. Reporting scope</w:t>
      </w:r>
      <w:bookmarkEnd w:id="3"/>
    </w:p>
    <w:p w14:paraId="032798D1" w14:textId="77777777" w:rsidR="007B587F" w:rsidRPr="00001023" w:rsidRDefault="007B587F" w:rsidP="007B587F">
      <w:pPr>
        <w:jc w:val="both"/>
        <w:rPr>
          <w:rFonts w:cs="Arial"/>
          <w:lang w:val="en-GB"/>
        </w:rPr>
      </w:pPr>
      <w:r w:rsidRPr="00001023">
        <w:rPr>
          <w:rFonts w:cs="Arial"/>
          <w:lang w:val="en-GB"/>
        </w:rPr>
        <w:t>The sustainability reporting scope is aligned with the financial reporting scope, and includes all entities controlled operationally at year-end.</w:t>
      </w:r>
    </w:p>
    <w:p w14:paraId="3D6C99FF" w14:textId="7F2118D6" w:rsidR="007B587F" w:rsidRPr="00001023" w:rsidRDefault="007B587F" w:rsidP="007B587F">
      <w:pPr>
        <w:jc w:val="both"/>
        <w:rPr>
          <w:rFonts w:cs="Arial"/>
          <w:lang w:val="en-GB"/>
        </w:rPr>
      </w:pPr>
      <w:r w:rsidRPr="00001023">
        <w:rPr>
          <w:rFonts w:cs="Arial"/>
          <w:lang w:val="en-GB"/>
        </w:rPr>
        <w:t>Unless stated otherwise, all policies, procedures, programmes and action plans defined at Group level apply to the whole Group.</w:t>
      </w:r>
    </w:p>
    <w:p w14:paraId="672AAE39" w14:textId="77777777" w:rsidR="007B587F" w:rsidRPr="007B587F" w:rsidRDefault="007B587F" w:rsidP="00B72C87">
      <w:pPr>
        <w:jc w:val="both"/>
        <w:rPr>
          <w:rFonts w:cs="Arial"/>
          <w:lang w:val="it-IT"/>
        </w:rPr>
      </w:pPr>
    </w:p>
    <w:p w14:paraId="7B2662C9" w14:textId="7A1577A6" w:rsidR="00B87CF1" w:rsidRPr="0025305C" w:rsidRDefault="001D09CF" w:rsidP="00903E45">
      <w:pPr>
        <w:pStyle w:val="Style1"/>
        <w:jc w:val="both"/>
      </w:pPr>
      <w:bookmarkStart w:id="4" w:name="_Toc223014689"/>
      <w:r>
        <w:t>2</w:t>
      </w:r>
      <w:r w:rsidR="00B87CF1" w:rsidRPr="0025305C">
        <w:t>. Double materiality assessment</w:t>
      </w:r>
      <w:bookmarkEnd w:id="4"/>
    </w:p>
    <w:p w14:paraId="589A2AA4" w14:textId="13766060" w:rsidR="00B87CF1" w:rsidRPr="0025305C" w:rsidRDefault="001D09CF" w:rsidP="00903E45">
      <w:pPr>
        <w:pStyle w:val="Style2"/>
      </w:pPr>
      <w:bookmarkStart w:id="5" w:name="_Toc223014690"/>
      <w:r>
        <w:t>2</w:t>
      </w:r>
      <w:r w:rsidR="00B87CF1" w:rsidRPr="0025305C">
        <w:t>.1. Methodology</w:t>
      </w:r>
      <w:bookmarkEnd w:id="5"/>
    </w:p>
    <w:p w14:paraId="4A813531" w14:textId="52B46FF4" w:rsidR="00C6708F" w:rsidRPr="00BA72A3" w:rsidRDefault="0085687E" w:rsidP="00903E45">
      <w:pPr>
        <w:jc w:val="both"/>
        <w:rPr>
          <w:rFonts w:cs="Arial"/>
          <w:lang w:val="en-GB"/>
        </w:rPr>
      </w:pPr>
      <w:r w:rsidRPr="0025305C">
        <w:rPr>
          <w:rFonts w:cs="Arial"/>
          <w:lang w:val="en-GB"/>
        </w:rPr>
        <w:t xml:space="preserve">At House of HR, we know that the sustainable profitable growth of our Company depends on the economic, environmental and social sustainability of the communities we live and work in. </w:t>
      </w:r>
      <w:r w:rsidR="00473297" w:rsidRPr="0025305C">
        <w:rPr>
          <w:rFonts w:cs="Arial"/>
          <w:lang w:val="en-GB"/>
        </w:rPr>
        <w:t xml:space="preserve">To </w:t>
      </w:r>
      <w:r w:rsidRPr="0025305C">
        <w:rPr>
          <w:rFonts w:cs="Arial"/>
          <w:lang w:val="en-GB"/>
        </w:rPr>
        <w:t>continue implementing and strengthening our sustainability strategy and reporting as our business evolves, we carried out our first DMA</w:t>
      </w:r>
      <w:r w:rsidR="00473297" w:rsidRPr="0025305C">
        <w:rPr>
          <w:rFonts w:cs="Arial"/>
          <w:lang w:val="en-GB"/>
        </w:rPr>
        <w:t xml:space="preserve"> in 2024</w:t>
      </w:r>
      <w:r w:rsidRPr="0025305C">
        <w:rPr>
          <w:rFonts w:cs="Arial"/>
          <w:lang w:val="en-GB"/>
        </w:rPr>
        <w:t xml:space="preserve">. It gives us a more comprehensive understanding of a wide range of stakeholder views on key topics, including emerging business impacts, risks and opportunities across </w:t>
      </w:r>
      <w:r w:rsidRPr="00BA72A3">
        <w:rPr>
          <w:rFonts w:cs="Arial"/>
          <w:lang w:val="en-GB"/>
        </w:rPr>
        <w:t xml:space="preserve">ESG matters. </w:t>
      </w:r>
    </w:p>
    <w:p w14:paraId="5011262B" w14:textId="17C43155" w:rsidR="0085687E" w:rsidRPr="0025305C" w:rsidRDefault="00473297" w:rsidP="00903E45">
      <w:pPr>
        <w:jc w:val="both"/>
        <w:rPr>
          <w:rFonts w:cs="Arial"/>
          <w:lang w:val="en-GB"/>
        </w:rPr>
      </w:pPr>
      <w:r w:rsidRPr="00BA72A3">
        <w:rPr>
          <w:rFonts w:cs="Arial"/>
          <w:lang w:val="en-GB"/>
        </w:rPr>
        <w:t xml:space="preserve">Based on this analysis, we identified priority sustainability topics, which are the </w:t>
      </w:r>
      <w:r w:rsidR="002C10FF" w:rsidRPr="00BA72A3">
        <w:rPr>
          <w:rFonts w:cs="Arial"/>
          <w:lang w:val="en-GB"/>
        </w:rPr>
        <w:t>basis for the ESG Strategy built in 2025</w:t>
      </w:r>
      <w:r w:rsidRPr="00BA72A3">
        <w:rPr>
          <w:rFonts w:cs="Arial"/>
          <w:lang w:val="en-GB"/>
        </w:rPr>
        <w:t>, and set ourselves qualitative and quantitative targets to guide us in the upcoming years.</w:t>
      </w:r>
      <w:r w:rsidR="0026342B" w:rsidRPr="00BA72A3">
        <w:rPr>
          <w:rFonts w:cs="Arial"/>
          <w:lang w:val="en-GB"/>
        </w:rPr>
        <w:t xml:space="preserve"> Our Board has oversight over the Double materiality assessment.</w:t>
      </w:r>
    </w:p>
    <w:p w14:paraId="2E68B9CF" w14:textId="6438D4B7" w:rsidR="0085687E" w:rsidRPr="0025305C" w:rsidRDefault="00C6708F" w:rsidP="00903E45">
      <w:pPr>
        <w:jc w:val="both"/>
        <w:rPr>
          <w:rFonts w:cs="Arial"/>
          <w:b/>
          <w:bCs/>
          <w:lang w:val="en-GB"/>
        </w:rPr>
      </w:pPr>
      <w:r w:rsidRPr="0025305C">
        <w:rPr>
          <w:rFonts w:cs="Arial"/>
          <w:b/>
          <w:bCs/>
          <w:lang w:val="en-GB"/>
        </w:rPr>
        <w:t>Definition</w:t>
      </w:r>
    </w:p>
    <w:p w14:paraId="2AEECFBD" w14:textId="799A0213" w:rsidR="00AE403B" w:rsidRPr="0025305C" w:rsidRDefault="0085687E" w:rsidP="00903E45">
      <w:pPr>
        <w:jc w:val="both"/>
        <w:rPr>
          <w:rFonts w:cs="Arial"/>
          <w:lang w:val="en-GB"/>
        </w:rPr>
      </w:pPr>
      <w:r w:rsidRPr="0025305C">
        <w:rPr>
          <w:rFonts w:cs="Arial"/>
          <w:lang w:val="en-GB"/>
        </w:rPr>
        <w:t xml:space="preserve">Double materiality assessment is part of our broader stakeholder engagement and ties into House of HR’s approach to how we consider the different impacts, risks and   opportunities associated with </w:t>
      </w:r>
      <w:r w:rsidR="00AE403B" w:rsidRPr="0025305C">
        <w:rPr>
          <w:rFonts w:cs="Arial"/>
          <w:lang w:val="en-GB"/>
        </w:rPr>
        <w:t>our business activities, to assess our most material sustainability issues. Double materiality considers both our impact on sustainability issues</w:t>
      </w:r>
      <w:r w:rsidR="00C6708F" w:rsidRPr="0025305C">
        <w:rPr>
          <w:rFonts w:cs="Arial"/>
          <w:lang w:val="en-GB"/>
        </w:rPr>
        <w:t xml:space="preserve"> (impact materiality)</w:t>
      </w:r>
      <w:r w:rsidR="00AE403B" w:rsidRPr="0025305C">
        <w:rPr>
          <w:rFonts w:cs="Arial"/>
          <w:lang w:val="en-GB"/>
        </w:rPr>
        <w:t>, and the impact of sustainability issues on our business</w:t>
      </w:r>
      <w:r w:rsidR="00C6708F" w:rsidRPr="0025305C">
        <w:rPr>
          <w:rFonts w:cs="Arial"/>
          <w:lang w:val="en-GB"/>
        </w:rPr>
        <w:t xml:space="preserve"> (financial materiality)</w:t>
      </w:r>
      <w:r w:rsidR="00AE403B" w:rsidRPr="0025305C">
        <w:rPr>
          <w:rFonts w:cs="Arial"/>
          <w:lang w:val="en-GB"/>
        </w:rPr>
        <w:t xml:space="preserve">. </w:t>
      </w:r>
    </w:p>
    <w:p w14:paraId="622B8BCB" w14:textId="5C310CB4" w:rsidR="00AE403B" w:rsidRPr="0025305C" w:rsidRDefault="00AE403B" w:rsidP="00903E45">
      <w:pPr>
        <w:jc w:val="both"/>
        <w:rPr>
          <w:rFonts w:cs="Arial"/>
          <w:lang w:val="en-GB"/>
        </w:rPr>
      </w:pPr>
      <w:r w:rsidRPr="0025305C">
        <w:rPr>
          <w:rFonts w:cs="Arial"/>
          <w:lang w:val="en-GB"/>
        </w:rPr>
        <w:t>• Impact materiality defines if a topic is material in relation to a business’ actual or potential, positive or negative impacts on people or the environment. Impacts are assessed over the short, medium and long term, and consider the severity of impact, based on the scale, scope and how difficult it is to remedy. Additionally, we consider the likelihood, referring to the probability or chance that a particular impact will occur.</w:t>
      </w:r>
    </w:p>
    <w:p w14:paraId="752C23DC" w14:textId="04568867" w:rsidR="00AE403B" w:rsidRPr="0025305C" w:rsidRDefault="00AE403B" w:rsidP="00903E45">
      <w:pPr>
        <w:jc w:val="both"/>
        <w:rPr>
          <w:rFonts w:cs="Arial"/>
          <w:lang w:val="en-GB"/>
        </w:rPr>
      </w:pPr>
      <w:r w:rsidRPr="0025305C">
        <w:rPr>
          <w:rFonts w:cs="Arial"/>
          <w:lang w:val="en-GB"/>
        </w:rPr>
        <w:t xml:space="preserve">• Financial materiality plays an important role in evaluating factors that could directly influence our financial performance. These are aspects capable of significantly </w:t>
      </w:r>
      <w:r w:rsidRPr="0025305C">
        <w:rPr>
          <w:rFonts w:cs="Arial"/>
          <w:lang w:val="en-GB"/>
        </w:rPr>
        <w:lastRenderedPageBreak/>
        <w:t>swaying investors’ decisions and financial metrics, such as cash flow, revenue growth, and profitability.</w:t>
      </w:r>
    </w:p>
    <w:p w14:paraId="1DE8DFE6" w14:textId="77777777" w:rsidR="0085687E" w:rsidRPr="0025305C" w:rsidRDefault="0085687E" w:rsidP="00903E45">
      <w:pPr>
        <w:jc w:val="both"/>
        <w:rPr>
          <w:rFonts w:cs="Arial"/>
          <w:b/>
          <w:bCs/>
          <w:lang w:val="en-GB"/>
        </w:rPr>
      </w:pPr>
      <w:r w:rsidRPr="0025305C">
        <w:rPr>
          <w:rFonts w:cs="Arial"/>
          <w:b/>
          <w:bCs/>
          <w:lang w:val="en-GB"/>
        </w:rPr>
        <w:t>Methodology</w:t>
      </w:r>
    </w:p>
    <w:p w14:paraId="08EB29EF" w14:textId="65EADA91" w:rsidR="0085687E" w:rsidRPr="0025305C" w:rsidRDefault="0085687E" w:rsidP="00903E45">
      <w:pPr>
        <w:jc w:val="both"/>
        <w:rPr>
          <w:rFonts w:cs="Arial"/>
          <w:lang w:val="en-GB"/>
        </w:rPr>
      </w:pPr>
      <w:r w:rsidRPr="0025305C">
        <w:rPr>
          <w:rFonts w:cs="Arial"/>
          <w:lang w:val="en-GB"/>
        </w:rPr>
        <w:t>We identified House of HR’s material</w:t>
      </w:r>
      <w:r w:rsidR="00AE403B" w:rsidRPr="0025305C">
        <w:rPr>
          <w:rFonts w:cs="Arial"/>
          <w:lang w:val="en-GB"/>
        </w:rPr>
        <w:t xml:space="preserve"> </w:t>
      </w:r>
      <w:r w:rsidRPr="0025305C">
        <w:rPr>
          <w:rFonts w:cs="Arial"/>
          <w:lang w:val="en-GB"/>
        </w:rPr>
        <w:t>topics through a detailed and extensive</w:t>
      </w:r>
      <w:r w:rsidR="00AE403B" w:rsidRPr="0025305C">
        <w:rPr>
          <w:rFonts w:cs="Arial"/>
          <w:lang w:val="en-GB"/>
        </w:rPr>
        <w:t xml:space="preserve"> </w:t>
      </w:r>
      <w:proofErr w:type="gramStart"/>
      <w:r w:rsidRPr="0025305C">
        <w:rPr>
          <w:rFonts w:cs="Arial"/>
          <w:lang w:val="en-GB"/>
        </w:rPr>
        <w:t>process</w:t>
      </w:r>
      <w:proofErr w:type="gramEnd"/>
      <w:r w:rsidRPr="0025305C">
        <w:rPr>
          <w:rFonts w:cs="Arial"/>
          <w:lang w:val="en-GB"/>
        </w:rPr>
        <w:t xml:space="preserve"> and this informed our DMA.</w:t>
      </w:r>
      <w:r w:rsidR="00AE403B" w:rsidRPr="0025305C">
        <w:rPr>
          <w:rFonts w:cs="Arial"/>
          <w:lang w:val="en-GB"/>
        </w:rPr>
        <w:t xml:space="preserve"> </w:t>
      </w:r>
      <w:r w:rsidRPr="0025305C">
        <w:rPr>
          <w:rFonts w:cs="Arial"/>
          <w:lang w:val="en-GB"/>
        </w:rPr>
        <w:t>We designed our unique approach to</w:t>
      </w:r>
      <w:r w:rsidR="00AE403B" w:rsidRPr="0025305C">
        <w:rPr>
          <w:rFonts w:cs="Arial"/>
          <w:lang w:val="en-GB"/>
        </w:rPr>
        <w:t xml:space="preserve"> </w:t>
      </w:r>
      <w:r w:rsidRPr="0025305C">
        <w:rPr>
          <w:rFonts w:cs="Arial"/>
          <w:lang w:val="en-GB"/>
        </w:rPr>
        <w:t>gain a wide lens of perspectives from</w:t>
      </w:r>
      <w:r w:rsidR="00AE403B" w:rsidRPr="0025305C">
        <w:rPr>
          <w:rFonts w:cs="Arial"/>
          <w:lang w:val="en-GB"/>
        </w:rPr>
        <w:t xml:space="preserve"> </w:t>
      </w:r>
      <w:r w:rsidRPr="0025305C">
        <w:rPr>
          <w:rFonts w:cs="Arial"/>
          <w:lang w:val="en-GB"/>
        </w:rPr>
        <w:t>different stakeholders to understand the</w:t>
      </w:r>
      <w:r w:rsidR="00AE403B" w:rsidRPr="0025305C">
        <w:rPr>
          <w:rFonts w:cs="Arial"/>
          <w:lang w:val="en-GB"/>
        </w:rPr>
        <w:t xml:space="preserve"> </w:t>
      </w:r>
      <w:r w:rsidRPr="0025305C">
        <w:rPr>
          <w:rFonts w:cs="Arial"/>
          <w:lang w:val="en-GB"/>
        </w:rPr>
        <w:t>level of impact materiality and manage</w:t>
      </w:r>
      <w:r w:rsidR="00AE403B" w:rsidRPr="0025305C">
        <w:rPr>
          <w:rFonts w:cs="Arial"/>
          <w:lang w:val="en-GB"/>
        </w:rPr>
        <w:t xml:space="preserve"> </w:t>
      </w:r>
      <w:r w:rsidRPr="0025305C">
        <w:rPr>
          <w:rFonts w:cs="Arial"/>
          <w:lang w:val="en-GB"/>
        </w:rPr>
        <w:t>the total level of disclosure required. In</w:t>
      </w:r>
      <w:r w:rsidR="00AE403B" w:rsidRPr="0025305C">
        <w:rPr>
          <w:rFonts w:cs="Arial"/>
          <w:lang w:val="en-GB"/>
        </w:rPr>
        <w:t xml:space="preserve"> </w:t>
      </w:r>
      <w:r w:rsidRPr="0025305C">
        <w:rPr>
          <w:rFonts w:cs="Arial"/>
          <w:lang w:val="en-GB"/>
        </w:rPr>
        <w:t>addition, we wanted to ga</w:t>
      </w:r>
      <w:r w:rsidR="00AE403B" w:rsidRPr="0025305C">
        <w:rPr>
          <w:rFonts w:cs="Arial"/>
          <w:lang w:val="en-GB"/>
        </w:rPr>
        <w:t>i</w:t>
      </w:r>
      <w:r w:rsidRPr="0025305C">
        <w:rPr>
          <w:rFonts w:cs="Arial"/>
          <w:lang w:val="en-GB"/>
        </w:rPr>
        <w:t>n a deeper</w:t>
      </w:r>
      <w:r w:rsidR="00AE403B" w:rsidRPr="0025305C">
        <w:rPr>
          <w:rFonts w:cs="Arial"/>
          <w:lang w:val="en-GB"/>
        </w:rPr>
        <w:t xml:space="preserve"> </w:t>
      </w:r>
      <w:r w:rsidRPr="0025305C">
        <w:rPr>
          <w:rFonts w:cs="Arial"/>
          <w:lang w:val="en-GB"/>
        </w:rPr>
        <w:t>understanding of the nature of any</w:t>
      </w:r>
      <w:r w:rsidR="00AE403B" w:rsidRPr="0025305C">
        <w:rPr>
          <w:rFonts w:cs="Arial"/>
          <w:lang w:val="en-GB"/>
        </w:rPr>
        <w:t xml:space="preserve"> </w:t>
      </w:r>
      <w:r w:rsidRPr="0025305C">
        <w:rPr>
          <w:rFonts w:cs="Arial"/>
          <w:lang w:val="en-GB"/>
        </w:rPr>
        <w:t>impacts, to guide our disclosures for all</w:t>
      </w:r>
      <w:r w:rsidR="00AE403B" w:rsidRPr="0025305C">
        <w:rPr>
          <w:rFonts w:cs="Arial"/>
          <w:lang w:val="en-GB"/>
        </w:rPr>
        <w:t xml:space="preserve"> </w:t>
      </w:r>
      <w:r w:rsidRPr="0025305C">
        <w:rPr>
          <w:rFonts w:cs="Arial"/>
          <w:lang w:val="en-GB"/>
        </w:rPr>
        <w:t>our stakeholders.</w:t>
      </w:r>
      <w:r w:rsidR="00ED2107" w:rsidRPr="0025305C">
        <w:rPr>
          <w:rFonts w:cs="Arial"/>
          <w:lang w:val="en-GB"/>
        </w:rPr>
        <w:t xml:space="preserve"> This initial assessment carried out in 2024 will be reviewed and updated </w:t>
      </w:r>
      <w:r w:rsidR="005D3C94">
        <w:rPr>
          <w:rFonts w:cs="Arial"/>
          <w:lang w:val="en-GB"/>
        </w:rPr>
        <w:t>on a regular basis</w:t>
      </w:r>
      <w:r w:rsidR="0026342B" w:rsidRPr="0025305C">
        <w:rPr>
          <w:rFonts w:cs="Arial"/>
          <w:lang w:val="en-GB"/>
        </w:rPr>
        <w:t>.</w:t>
      </w:r>
    </w:p>
    <w:p w14:paraId="40B46CF9" w14:textId="45011823" w:rsidR="0085687E" w:rsidRPr="0025305C" w:rsidRDefault="001D09CF" w:rsidP="00903E45">
      <w:pPr>
        <w:jc w:val="both"/>
        <w:rPr>
          <w:rFonts w:cs="Arial"/>
          <w:lang w:val="en-GB"/>
        </w:rPr>
      </w:pPr>
      <w:r>
        <w:rPr>
          <w:rFonts w:cs="Arial"/>
          <w:lang w:val="en-GB"/>
        </w:rPr>
        <w:t>a</w:t>
      </w:r>
      <w:r w:rsidR="0085687E" w:rsidRPr="0025305C">
        <w:rPr>
          <w:rFonts w:cs="Arial"/>
          <w:lang w:val="en-GB"/>
        </w:rPr>
        <w:t>. Data collection</w:t>
      </w:r>
    </w:p>
    <w:p w14:paraId="656B2031" w14:textId="1A1C3751" w:rsidR="0085687E" w:rsidRPr="0025305C" w:rsidRDefault="0085687E" w:rsidP="00903E45">
      <w:pPr>
        <w:jc w:val="both"/>
        <w:rPr>
          <w:rFonts w:cs="Arial"/>
          <w:lang w:val="en-GB"/>
        </w:rPr>
      </w:pPr>
      <w:r w:rsidRPr="0025305C">
        <w:rPr>
          <w:rFonts w:cs="Arial"/>
          <w:lang w:val="en-GB"/>
        </w:rPr>
        <w:t>Together with an independent expert</w:t>
      </w:r>
      <w:r w:rsidR="00AE403B" w:rsidRPr="0025305C">
        <w:rPr>
          <w:rFonts w:cs="Arial"/>
          <w:lang w:val="en-GB"/>
        </w:rPr>
        <w:t xml:space="preserve"> </w:t>
      </w:r>
      <w:r w:rsidRPr="0025305C">
        <w:rPr>
          <w:rFonts w:cs="Arial"/>
          <w:lang w:val="en-GB"/>
        </w:rPr>
        <w:t>who supported us throughout the</w:t>
      </w:r>
      <w:r w:rsidR="00AE403B" w:rsidRPr="0025305C">
        <w:rPr>
          <w:rFonts w:cs="Arial"/>
          <w:lang w:val="en-GB"/>
        </w:rPr>
        <w:t xml:space="preserve"> </w:t>
      </w:r>
      <w:r w:rsidRPr="0025305C">
        <w:rPr>
          <w:rFonts w:cs="Arial"/>
          <w:lang w:val="en-GB"/>
        </w:rPr>
        <w:t>DMA process, we first categorised our</w:t>
      </w:r>
      <w:r w:rsidR="00AE403B" w:rsidRPr="0025305C">
        <w:rPr>
          <w:rFonts w:cs="Arial"/>
          <w:lang w:val="en-GB"/>
        </w:rPr>
        <w:t xml:space="preserve"> </w:t>
      </w:r>
      <w:r w:rsidRPr="0025305C">
        <w:rPr>
          <w:rFonts w:cs="Arial"/>
          <w:lang w:val="en-GB"/>
        </w:rPr>
        <w:t xml:space="preserve">stakeholders into </w:t>
      </w:r>
      <w:proofErr w:type="spellStart"/>
      <w:r w:rsidRPr="0025305C">
        <w:rPr>
          <w:rFonts w:cs="Arial"/>
          <w:lang w:val="en-GB"/>
        </w:rPr>
        <w:t>tiers</w:t>
      </w:r>
      <w:proofErr w:type="spellEnd"/>
      <w:r w:rsidRPr="0025305C">
        <w:rPr>
          <w:rFonts w:cs="Arial"/>
          <w:lang w:val="en-GB"/>
        </w:rPr>
        <w:t xml:space="preserve"> and focused on</w:t>
      </w:r>
      <w:r w:rsidR="00AE403B" w:rsidRPr="0025305C">
        <w:rPr>
          <w:rFonts w:cs="Arial"/>
          <w:lang w:val="en-GB"/>
        </w:rPr>
        <w:t xml:space="preserve"> </w:t>
      </w:r>
      <w:r w:rsidRPr="0025305C">
        <w:rPr>
          <w:rFonts w:cs="Arial"/>
          <w:lang w:val="en-GB"/>
        </w:rPr>
        <w:t>engaging with those in the top tiers to</w:t>
      </w:r>
      <w:r w:rsidR="00AE403B" w:rsidRPr="0025305C">
        <w:rPr>
          <w:rFonts w:cs="Arial"/>
          <w:lang w:val="en-GB"/>
        </w:rPr>
        <w:t xml:space="preserve"> </w:t>
      </w:r>
      <w:r w:rsidRPr="0025305C">
        <w:rPr>
          <w:rFonts w:cs="Arial"/>
          <w:lang w:val="en-GB"/>
        </w:rPr>
        <w:t>gain a deeper insight into key Impacts,</w:t>
      </w:r>
      <w:r w:rsidR="00AE403B" w:rsidRPr="0025305C">
        <w:rPr>
          <w:rFonts w:cs="Arial"/>
          <w:lang w:val="en-GB"/>
        </w:rPr>
        <w:t xml:space="preserve"> </w:t>
      </w:r>
      <w:r w:rsidRPr="0025305C">
        <w:rPr>
          <w:rFonts w:cs="Arial"/>
          <w:lang w:val="en-GB"/>
        </w:rPr>
        <w:t>Risks, and Opportunities (IROs) and</w:t>
      </w:r>
      <w:r w:rsidR="00AE403B" w:rsidRPr="0025305C">
        <w:rPr>
          <w:rFonts w:cs="Arial"/>
          <w:lang w:val="en-GB"/>
        </w:rPr>
        <w:t xml:space="preserve"> </w:t>
      </w:r>
      <w:r w:rsidRPr="0025305C">
        <w:rPr>
          <w:rFonts w:cs="Arial"/>
          <w:lang w:val="en-GB"/>
        </w:rPr>
        <w:t>material issues.</w:t>
      </w:r>
    </w:p>
    <w:p w14:paraId="7FC6C82B" w14:textId="1D2C93A9" w:rsidR="0085687E" w:rsidRPr="0025305C" w:rsidRDefault="0085687E" w:rsidP="00903E45">
      <w:pPr>
        <w:jc w:val="both"/>
        <w:rPr>
          <w:rFonts w:cs="Arial"/>
          <w:lang w:val="en-GB"/>
        </w:rPr>
      </w:pPr>
      <w:r w:rsidRPr="0025305C">
        <w:rPr>
          <w:rFonts w:cs="Arial"/>
          <w:lang w:val="en-GB"/>
        </w:rPr>
        <w:t>Our top-tier stakeholders, including</w:t>
      </w:r>
      <w:r w:rsidR="00AE403B" w:rsidRPr="0025305C">
        <w:rPr>
          <w:rFonts w:cs="Arial"/>
          <w:lang w:val="en-GB"/>
        </w:rPr>
        <w:t xml:space="preserve"> </w:t>
      </w:r>
      <w:r w:rsidRPr="0025305C">
        <w:rPr>
          <w:rFonts w:cs="Arial"/>
          <w:lang w:val="en-GB"/>
        </w:rPr>
        <w:t>customers, candidates, internal</w:t>
      </w:r>
      <w:r w:rsidR="00AE403B" w:rsidRPr="0025305C">
        <w:rPr>
          <w:rFonts w:cs="Arial"/>
          <w:lang w:val="en-GB"/>
        </w:rPr>
        <w:t xml:space="preserve"> </w:t>
      </w:r>
      <w:r w:rsidRPr="0025305C">
        <w:rPr>
          <w:rFonts w:cs="Arial"/>
          <w:lang w:val="en-GB"/>
        </w:rPr>
        <w:t xml:space="preserve">employees from all our </w:t>
      </w:r>
      <w:proofErr w:type="spellStart"/>
      <w:r w:rsidRPr="0025305C">
        <w:rPr>
          <w:rFonts w:cs="Arial"/>
          <w:lang w:val="en-GB"/>
        </w:rPr>
        <w:t>PowerHouses</w:t>
      </w:r>
      <w:proofErr w:type="spellEnd"/>
      <w:r w:rsidRPr="0025305C">
        <w:rPr>
          <w:rFonts w:cs="Arial"/>
          <w:lang w:val="en-GB"/>
        </w:rPr>
        <w:t>,</w:t>
      </w:r>
      <w:r w:rsidR="00AE403B" w:rsidRPr="0025305C">
        <w:rPr>
          <w:rFonts w:cs="Arial"/>
          <w:lang w:val="en-GB"/>
        </w:rPr>
        <w:t xml:space="preserve"> </w:t>
      </w:r>
      <w:r w:rsidRPr="0025305C">
        <w:rPr>
          <w:rFonts w:cs="Arial"/>
          <w:lang w:val="en-GB"/>
        </w:rPr>
        <w:t>local communities and non-profit</w:t>
      </w:r>
      <w:r w:rsidR="00AE403B" w:rsidRPr="0025305C">
        <w:rPr>
          <w:rFonts w:cs="Arial"/>
          <w:lang w:val="en-GB"/>
        </w:rPr>
        <w:t xml:space="preserve"> </w:t>
      </w:r>
      <w:r w:rsidRPr="0025305C">
        <w:rPr>
          <w:rFonts w:cs="Arial"/>
          <w:lang w:val="en-GB"/>
        </w:rPr>
        <w:t>organisations, investors and suppliers,</w:t>
      </w:r>
      <w:r w:rsidR="00AE403B" w:rsidRPr="0025305C">
        <w:rPr>
          <w:rFonts w:cs="Arial"/>
          <w:lang w:val="en-GB"/>
        </w:rPr>
        <w:t xml:space="preserve"> </w:t>
      </w:r>
      <w:r w:rsidRPr="0025305C">
        <w:rPr>
          <w:rFonts w:cs="Arial"/>
          <w:lang w:val="en-GB"/>
        </w:rPr>
        <w:t>were surveyed through different formats</w:t>
      </w:r>
      <w:r w:rsidR="00AE403B" w:rsidRPr="0025305C">
        <w:rPr>
          <w:rFonts w:cs="Arial"/>
          <w:lang w:val="en-GB"/>
        </w:rPr>
        <w:t xml:space="preserve"> </w:t>
      </w:r>
      <w:r w:rsidRPr="0025305C">
        <w:rPr>
          <w:rFonts w:cs="Arial"/>
          <w:lang w:val="en-GB"/>
        </w:rPr>
        <w:t>such as extensive in-person and online</w:t>
      </w:r>
      <w:r w:rsidR="00AE403B" w:rsidRPr="0025305C">
        <w:rPr>
          <w:rFonts w:cs="Arial"/>
          <w:lang w:val="en-GB"/>
        </w:rPr>
        <w:t xml:space="preserve"> </w:t>
      </w:r>
      <w:r w:rsidRPr="0025305C">
        <w:rPr>
          <w:rFonts w:cs="Arial"/>
          <w:lang w:val="en-GB"/>
        </w:rPr>
        <w:t>surveys and interviews.</w:t>
      </w:r>
    </w:p>
    <w:p w14:paraId="3AA22B52" w14:textId="047E59DC" w:rsidR="0085687E" w:rsidRPr="0025305C" w:rsidRDefault="0085687E" w:rsidP="00903E45">
      <w:pPr>
        <w:jc w:val="both"/>
        <w:rPr>
          <w:rFonts w:cs="Arial"/>
          <w:lang w:val="en-GB"/>
        </w:rPr>
      </w:pPr>
      <w:r w:rsidRPr="0025305C">
        <w:rPr>
          <w:rFonts w:cs="Arial"/>
          <w:lang w:val="en-GB"/>
        </w:rPr>
        <w:t>We further carried out peer review</w:t>
      </w:r>
      <w:r w:rsidR="0066284E" w:rsidRPr="0025305C">
        <w:rPr>
          <w:rFonts w:cs="Arial"/>
          <w:lang w:val="en-GB"/>
        </w:rPr>
        <w:t xml:space="preserve"> </w:t>
      </w:r>
      <w:r w:rsidRPr="0025305C">
        <w:rPr>
          <w:rFonts w:cs="Arial"/>
          <w:lang w:val="en-GB"/>
        </w:rPr>
        <w:t>research from publicly available</w:t>
      </w:r>
      <w:r w:rsidR="0066284E" w:rsidRPr="0025305C">
        <w:rPr>
          <w:rFonts w:cs="Arial"/>
          <w:lang w:val="en-GB"/>
        </w:rPr>
        <w:t xml:space="preserve"> </w:t>
      </w:r>
      <w:r w:rsidRPr="0025305C">
        <w:rPr>
          <w:rFonts w:cs="Arial"/>
          <w:lang w:val="en-GB"/>
        </w:rPr>
        <w:t>information. This showed us the best</w:t>
      </w:r>
      <w:r w:rsidR="0066284E" w:rsidRPr="0025305C">
        <w:rPr>
          <w:rFonts w:cs="Arial"/>
          <w:lang w:val="en-GB"/>
        </w:rPr>
        <w:t xml:space="preserve"> </w:t>
      </w:r>
      <w:r w:rsidRPr="0025305C">
        <w:rPr>
          <w:rFonts w:cs="Arial"/>
          <w:lang w:val="en-GB"/>
        </w:rPr>
        <w:t>practices and processes out there for</w:t>
      </w:r>
      <w:r w:rsidR="0066284E" w:rsidRPr="0025305C">
        <w:rPr>
          <w:rFonts w:cs="Arial"/>
          <w:lang w:val="en-GB"/>
        </w:rPr>
        <w:t xml:space="preserve"> </w:t>
      </w:r>
      <w:r w:rsidRPr="0025305C">
        <w:rPr>
          <w:rFonts w:cs="Arial"/>
          <w:lang w:val="en-GB"/>
        </w:rPr>
        <w:t>DMA and stakeholder mapping, as well</w:t>
      </w:r>
      <w:r w:rsidR="0066284E" w:rsidRPr="0025305C">
        <w:rPr>
          <w:rFonts w:cs="Arial"/>
          <w:lang w:val="en-GB"/>
        </w:rPr>
        <w:t xml:space="preserve"> </w:t>
      </w:r>
      <w:r w:rsidRPr="0025305C">
        <w:rPr>
          <w:rFonts w:cs="Arial"/>
          <w:lang w:val="en-GB"/>
        </w:rPr>
        <w:t>as industry KPIs to measure sustainability</w:t>
      </w:r>
      <w:r w:rsidR="0066284E" w:rsidRPr="0025305C">
        <w:rPr>
          <w:rFonts w:cs="Arial"/>
          <w:lang w:val="en-GB"/>
        </w:rPr>
        <w:t xml:space="preserve"> </w:t>
      </w:r>
      <w:r w:rsidRPr="0025305C">
        <w:rPr>
          <w:rFonts w:cs="Arial"/>
          <w:lang w:val="en-GB"/>
        </w:rPr>
        <w:t>and corporate responsibility</w:t>
      </w:r>
      <w:r w:rsidR="007E7F22" w:rsidRPr="0025305C">
        <w:rPr>
          <w:rFonts w:cs="Arial"/>
          <w:lang w:val="en-GB"/>
        </w:rPr>
        <w:t>.</w:t>
      </w:r>
    </w:p>
    <w:p w14:paraId="72F9947D" w14:textId="78C51708" w:rsidR="007E7F22" w:rsidRPr="00B02013" w:rsidRDefault="0025305C" w:rsidP="00903E45">
      <w:pPr>
        <w:jc w:val="both"/>
        <w:rPr>
          <w:rFonts w:cs="Arial"/>
          <w:lang w:val="en-GB"/>
        </w:rPr>
      </w:pPr>
      <w:r w:rsidRPr="00B02013">
        <w:rPr>
          <w:rFonts w:cs="Arial"/>
          <w:lang w:val="en-GB"/>
        </w:rPr>
        <w:t>Our stakeholder engagement is summarized in the table below:</w:t>
      </w:r>
    </w:p>
    <w:tbl>
      <w:tblPr>
        <w:tblStyle w:val="Tabelraster"/>
        <w:tblW w:w="9161" w:type="dxa"/>
        <w:tblLook w:val="04A0" w:firstRow="1" w:lastRow="0" w:firstColumn="1" w:lastColumn="0" w:noHBand="0" w:noVBand="1"/>
      </w:tblPr>
      <w:tblGrid>
        <w:gridCol w:w="2569"/>
        <w:gridCol w:w="3613"/>
        <w:gridCol w:w="2979"/>
      </w:tblGrid>
      <w:tr w:rsidR="0025305C" w:rsidRPr="0025305C" w14:paraId="5872BF18" w14:textId="77777777" w:rsidTr="00C138F1">
        <w:trPr>
          <w:trHeight w:val="516"/>
        </w:trPr>
        <w:tc>
          <w:tcPr>
            <w:tcW w:w="2569" w:type="dxa"/>
          </w:tcPr>
          <w:p w14:paraId="5A890FB1" w14:textId="09EFFB81" w:rsidR="0025305C" w:rsidRPr="00B02013" w:rsidRDefault="0025305C" w:rsidP="00903E45">
            <w:pPr>
              <w:jc w:val="both"/>
              <w:rPr>
                <w:rFonts w:cs="Arial"/>
                <w:b/>
                <w:bCs/>
                <w:lang w:val="en-GB"/>
              </w:rPr>
            </w:pPr>
            <w:r w:rsidRPr="00B02013">
              <w:rPr>
                <w:rFonts w:cs="Arial"/>
                <w:b/>
                <w:bCs/>
                <w:lang w:val="en-GB"/>
              </w:rPr>
              <w:t>Stakeholder type</w:t>
            </w:r>
          </w:p>
        </w:tc>
        <w:tc>
          <w:tcPr>
            <w:tcW w:w="3613" w:type="dxa"/>
          </w:tcPr>
          <w:p w14:paraId="492507A7" w14:textId="722041CB" w:rsidR="0025305C" w:rsidRPr="00B02013" w:rsidRDefault="0025305C" w:rsidP="00903E45">
            <w:pPr>
              <w:jc w:val="both"/>
              <w:rPr>
                <w:rFonts w:cs="Arial"/>
                <w:b/>
                <w:bCs/>
                <w:lang w:val="en-GB"/>
              </w:rPr>
            </w:pPr>
            <w:r w:rsidRPr="00B02013">
              <w:rPr>
                <w:rFonts w:cs="Arial"/>
                <w:b/>
                <w:bCs/>
                <w:lang w:val="en-GB"/>
              </w:rPr>
              <w:t>Stakeholder</w:t>
            </w:r>
          </w:p>
        </w:tc>
        <w:tc>
          <w:tcPr>
            <w:tcW w:w="2979" w:type="dxa"/>
          </w:tcPr>
          <w:p w14:paraId="133AF918" w14:textId="0EF20FDC" w:rsidR="0025305C" w:rsidRPr="00B02013" w:rsidRDefault="0025305C" w:rsidP="00903E45">
            <w:pPr>
              <w:jc w:val="both"/>
              <w:rPr>
                <w:rFonts w:cs="Arial"/>
                <w:b/>
                <w:bCs/>
                <w:lang w:val="en-GB"/>
              </w:rPr>
            </w:pPr>
            <w:r w:rsidRPr="00B02013">
              <w:rPr>
                <w:rFonts w:cs="Arial"/>
                <w:b/>
                <w:bCs/>
                <w:lang w:val="en-GB"/>
              </w:rPr>
              <w:t>Survey method</w:t>
            </w:r>
          </w:p>
        </w:tc>
      </w:tr>
      <w:tr w:rsidR="0025305C" w:rsidRPr="00164F07" w14:paraId="37679830" w14:textId="77777777" w:rsidTr="00C138F1">
        <w:trPr>
          <w:trHeight w:val="1293"/>
        </w:trPr>
        <w:tc>
          <w:tcPr>
            <w:tcW w:w="2569" w:type="dxa"/>
            <w:vMerge w:val="restart"/>
            <w:shd w:val="clear" w:color="auto" w:fill="EDECFA"/>
          </w:tcPr>
          <w:p w14:paraId="481914B2" w14:textId="40C26078" w:rsidR="0025305C" w:rsidRPr="00164F07" w:rsidRDefault="0025305C" w:rsidP="00903E45">
            <w:pPr>
              <w:jc w:val="both"/>
              <w:rPr>
                <w:rFonts w:cs="Arial"/>
                <w:lang w:val="en-GB"/>
              </w:rPr>
            </w:pPr>
            <w:r w:rsidRPr="00164F07">
              <w:rPr>
                <w:rFonts w:cs="Arial"/>
                <w:lang w:val="en-GB"/>
              </w:rPr>
              <w:t>Internal</w:t>
            </w:r>
          </w:p>
        </w:tc>
        <w:tc>
          <w:tcPr>
            <w:tcW w:w="3613" w:type="dxa"/>
            <w:shd w:val="clear" w:color="auto" w:fill="EDECFA"/>
          </w:tcPr>
          <w:p w14:paraId="35791231" w14:textId="572BD862" w:rsidR="0025305C" w:rsidRPr="00164F07" w:rsidRDefault="0025305C" w:rsidP="00903E45">
            <w:pPr>
              <w:jc w:val="both"/>
              <w:rPr>
                <w:rFonts w:cs="Arial"/>
                <w:lang w:val="en-GB"/>
              </w:rPr>
            </w:pPr>
            <w:r w:rsidRPr="00164F07">
              <w:rPr>
                <w:rFonts w:cs="Arial"/>
                <w:lang w:val="en-GB"/>
              </w:rPr>
              <w:t>Happy Rebels</w:t>
            </w:r>
          </w:p>
          <w:p w14:paraId="4519F075" w14:textId="6C3145B2" w:rsidR="0025305C" w:rsidRPr="00164F07" w:rsidRDefault="00C138F1" w:rsidP="00C138F1">
            <w:pPr>
              <w:jc w:val="both"/>
              <w:rPr>
                <w:rFonts w:cs="Arial"/>
                <w:lang w:val="en-GB"/>
              </w:rPr>
            </w:pPr>
            <w:r w:rsidRPr="00164F07">
              <w:rPr>
                <w:rFonts w:cs="Arial"/>
                <w:lang w:val="en-GB"/>
              </w:rPr>
              <w:t xml:space="preserve">(incl. Employee shareholders &amp; </w:t>
            </w:r>
            <w:r w:rsidR="0025305C" w:rsidRPr="00164F07">
              <w:rPr>
                <w:rFonts w:cs="Arial"/>
                <w:lang w:val="en-GB"/>
              </w:rPr>
              <w:t>Top management</w:t>
            </w:r>
            <w:r w:rsidRPr="00164F07">
              <w:rPr>
                <w:rFonts w:cs="Arial"/>
                <w:lang w:val="en-GB"/>
              </w:rPr>
              <w:t>)</w:t>
            </w:r>
          </w:p>
        </w:tc>
        <w:tc>
          <w:tcPr>
            <w:tcW w:w="2979" w:type="dxa"/>
            <w:shd w:val="clear" w:color="auto" w:fill="EDECFA"/>
          </w:tcPr>
          <w:p w14:paraId="51317C53" w14:textId="6CBE8209" w:rsidR="00782BB5" w:rsidRPr="00164F07" w:rsidRDefault="005A42C7" w:rsidP="00903E45">
            <w:pPr>
              <w:jc w:val="both"/>
              <w:rPr>
                <w:rFonts w:cs="Arial"/>
                <w:lang w:val="en-GB"/>
              </w:rPr>
            </w:pPr>
            <w:r w:rsidRPr="00164F07">
              <w:rPr>
                <w:rFonts w:ascii="Segoe UI Emoji" w:hAnsi="Segoe UI Emoji" w:cs="Segoe UI Emoji"/>
                <w:lang w:val="en-GB"/>
              </w:rPr>
              <w:t>📋</w:t>
            </w:r>
            <w:r w:rsidR="00782BB5" w:rsidRPr="00164F07">
              <w:rPr>
                <w:rFonts w:cs="Arial"/>
                <w:lang w:val="en-GB"/>
              </w:rPr>
              <w:t>Surveys</w:t>
            </w:r>
          </w:p>
          <w:p w14:paraId="6F374BE6" w14:textId="2C71474B" w:rsidR="0025305C" w:rsidRPr="00164F07" w:rsidRDefault="00A35825" w:rsidP="00903E45">
            <w:pPr>
              <w:jc w:val="both"/>
              <w:rPr>
                <w:rFonts w:cs="Arial"/>
                <w:lang w:val="en-GB"/>
              </w:rPr>
            </w:pPr>
            <w:r w:rsidRPr="00164F07">
              <w:rPr>
                <w:rFonts w:ascii="Segoe UI Emoji" w:hAnsi="Segoe UI Emoji" w:cs="Segoe UI Emoji"/>
                <w:lang w:val="en-GB"/>
              </w:rPr>
              <w:t>👥</w:t>
            </w:r>
            <w:r w:rsidRPr="00164F07">
              <w:rPr>
                <w:rFonts w:cs="Arial"/>
                <w:lang w:val="en-GB"/>
              </w:rPr>
              <w:t xml:space="preserve"> </w:t>
            </w:r>
            <w:r w:rsidR="00782BB5" w:rsidRPr="00164F07">
              <w:rPr>
                <w:rFonts w:cs="Arial"/>
                <w:lang w:val="en-GB"/>
              </w:rPr>
              <w:t>Interviews</w:t>
            </w:r>
          </w:p>
        </w:tc>
      </w:tr>
      <w:tr w:rsidR="0025305C" w:rsidRPr="00164F07" w14:paraId="2162C6DD" w14:textId="77777777" w:rsidTr="00C138F1">
        <w:trPr>
          <w:trHeight w:val="148"/>
        </w:trPr>
        <w:tc>
          <w:tcPr>
            <w:tcW w:w="2569" w:type="dxa"/>
            <w:vMerge/>
            <w:shd w:val="clear" w:color="auto" w:fill="EDECFA"/>
          </w:tcPr>
          <w:p w14:paraId="6486697F" w14:textId="77777777" w:rsidR="0025305C" w:rsidRPr="00164F07" w:rsidRDefault="0025305C" w:rsidP="0025305C">
            <w:pPr>
              <w:jc w:val="both"/>
              <w:rPr>
                <w:rFonts w:cs="Arial"/>
                <w:lang w:val="en-GB"/>
              </w:rPr>
            </w:pPr>
          </w:p>
        </w:tc>
        <w:tc>
          <w:tcPr>
            <w:tcW w:w="3613" w:type="dxa"/>
            <w:shd w:val="clear" w:color="auto" w:fill="EDECFA"/>
          </w:tcPr>
          <w:p w14:paraId="6900DE67" w14:textId="053BDC7D" w:rsidR="0025305C" w:rsidRPr="00164F07" w:rsidRDefault="0025305C" w:rsidP="0025305C">
            <w:pPr>
              <w:jc w:val="both"/>
              <w:rPr>
                <w:rFonts w:cs="Arial"/>
                <w:lang w:val="en-GB"/>
              </w:rPr>
            </w:pPr>
            <w:r w:rsidRPr="00164F07">
              <w:rPr>
                <w:rFonts w:cs="Arial"/>
                <w:lang w:val="en-GB"/>
              </w:rPr>
              <w:t>People at work</w:t>
            </w:r>
          </w:p>
        </w:tc>
        <w:tc>
          <w:tcPr>
            <w:tcW w:w="2979" w:type="dxa"/>
            <w:shd w:val="clear" w:color="auto" w:fill="EDECFA"/>
          </w:tcPr>
          <w:p w14:paraId="61F2242D" w14:textId="638F883B" w:rsidR="0025305C" w:rsidRPr="00164F07" w:rsidRDefault="005A42C7" w:rsidP="0025305C">
            <w:pPr>
              <w:jc w:val="both"/>
              <w:rPr>
                <w:rFonts w:cs="Arial"/>
                <w:lang w:val="en-GB"/>
              </w:rPr>
            </w:pPr>
            <w:r w:rsidRPr="00164F07">
              <w:rPr>
                <w:rFonts w:ascii="Segoe UI Emoji" w:hAnsi="Segoe UI Emoji" w:cs="Segoe UI Emoji"/>
                <w:lang w:val="en-GB"/>
              </w:rPr>
              <w:t>📋</w:t>
            </w:r>
            <w:r w:rsidR="00782BB5" w:rsidRPr="00164F07">
              <w:rPr>
                <w:rFonts w:cs="Arial"/>
                <w:lang w:val="en-GB"/>
              </w:rPr>
              <w:t>Surveys</w:t>
            </w:r>
          </w:p>
        </w:tc>
      </w:tr>
      <w:tr w:rsidR="0025305C" w:rsidRPr="00164F07" w14:paraId="33FD55B6" w14:textId="77777777" w:rsidTr="00C138F1">
        <w:trPr>
          <w:trHeight w:val="148"/>
        </w:trPr>
        <w:tc>
          <w:tcPr>
            <w:tcW w:w="2569" w:type="dxa"/>
            <w:vMerge w:val="restart"/>
            <w:shd w:val="clear" w:color="auto" w:fill="DEDCF6" w:themeFill="accent1" w:themeFillTint="1A"/>
          </w:tcPr>
          <w:p w14:paraId="326B28C9" w14:textId="3AB16717" w:rsidR="0025305C" w:rsidRPr="00164F07" w:rsidRDefault="0025305C" w:rsidP="0025305C">
            <w:pPr>
              <w:jc w:val="both"/>
              <w:rPr>
                <w:rFonts w:cs="Arial"/>
                <w:lang w:val="en-GB"/>
              </w:rPr>
            </w:pPr>
            <w:r w:rsidRPr="00164F07">
              <w:rPr>
                <w:rFonts w:cs="Arial"/>
                <w:lang w:val="en-GB"/>
              </w:rPr>
              <w:t>External</w:t>
            </w:r>
          </w:p>
        </w:tc>
        <w:tc>
          <w:tcPr>
            <w:tcW w:w="3613" w:type="dxa"/>
            <w:shd w:val="clear" w:color="auto" w:fill="DEDCF6" w:themeFill="accent1" w:themeFillTint="1A"/>
          </w:tcPr>
          <w:p w14:paraId="6AD5B13F" w14:textId="138A0EEC" w:rsidR="0025305C" w:rsidRPr="00164F07" w:rsidRDefault="0025305C" w:rsidP="0025305C">
            <w:pPr>
              <w:jc w:val="both"/>
              <w:rPr>
                <w:rFonts w:cs="Arial"/>
                <w:lang w:val="en-GB"/>
              </w:rPr>
            </w:pPr>
            <w:r w:rsidRPr="00164F07">
              <w:rPr>
                <w:rFonts w:cs="Arial"/>
                <w:lang w:val="en-GB"/>
              </w:rPr>
              <w:t>Customers</w:t>
            </w:r>
          </w:p>
        </w:tc>
        <w:tc>
          <w:tcPr>
            <w:tcW w:w="2979" w:type="dxa"/>
            <w:shd w:val="clear" w:color="auto" w:fill="DEDCF6" w:themeFill="accent1" w:themeFillTint="1A"/>
          </w:tcPr>
          <w:p w14:paraId="78281011" w14:textId="146A2E1B" w:rsidR="0025305C" w:rsidRPr="00164F07" w:rsidRDefault="005A42C7" w:rsidP="0025305C">
            <w:pPr>
              <w:jc w:val="both"/>
              <w:rPr>
                <w:rFonts w:cs="Arial"/>
                <w:lang w:val="en-GB"/>
              </w:rPr>
            </w:pPr>
            <w:r w:rsidRPr="00164F07">
              <w:rPr>
                <w:rFonts w:ascii="Segoe UI Emoji" w:hAnsi="Segoe UI Emoji" w:cs="Segoe UI Emoji"/>
                <w:lang w:val="en-GB"/>
              </w:rPr>
              <w:t>📋</w:t>
            </w:r>
            <w:r w:rsidR="00782BB5" w:rsidRPr="00164F07">
              <w:rPr>
                <w:rFonts w:cs="Arial"/>
                <w:lang w:val="en-GB"/>
              </w:rPr>
              <w:t>Surveys</w:t>
            </w:r>
          </w:p>
        </w:tc>
      </w:tr>
      <w:tr w:rsidR="0025305C" w:rsidRPr="00164F07" w14:paraId="64711284" w14:textId="77777777" w:rsidTr="00C138F1">
        <w:trPr>
          <w:trHeight w:val="148"/>
        </w:trPr>
        <w:tc>
          <w:tcPr>
            <w:tcW w:w="2569" w:type="dxa"/>
            <w:vMerge/>
            <w:shd w:val="clear" w:color="auto" w:fill="DEDCF6" w:themeFill="accent1" w:themeFillTint="1A"/>
          </w:tcPr>
          <w:p w14:paraId="62F9E3F9" w14:textId="77777777" w:rsidR="0025305C" w:rsidRPr="00164F07" w:rsidRDefault="0025305C" w:rsidP="0025305C">
            <w:pPr>
              <w:jc w:val="both"/>
              <w:rPr>
                <w:rFonts w:cs="Arial"/>
                <w:lang w:val="en-GB"/>
              </w:rPr>
            </w:pPr>
          </w:p>
        </w:tc>
        <w:tc>
          <w:tcPr>
            <w:tcW w:w="3613" w:type="dxa"/>
            <w:shd w:val="clear" w:color="auto" w:fill="DEDCF6" w:themeFill="accent1" w:themeFillTint="1A"/>
          </w:tcPr>
          <w:p w14:paraId="0FA58175" w14:textId="54087193" w:rsidR="0025305C" w:rsidRPr="00164F07" w:rsidRDefault="0025305C" w:rsidP="0025305C">
            <w:pPr>
              <w:jc w:val="both"/>
              <w:rPr>
                <w:rFonts w:cs="Arial"/>
                <w:lang w:val="en-GB"/>
              </w:rPr>
            </w:pPr>
            <w:r w:rsidRPr="00164F07">
              <w:rPr>
                <w:rFonts w:cs="Arial"/>
                <w:lang w:val="en-GB"/>
              </w:rPr>
              <w:t>Suppliers</w:t>
            </w:r>
          </w:p>
        </w:tc>
        <w:tc>
          <w:tcPr>
            <w:tcW w:w="2979" w:type="dxa"/>
            <w:shd w:val="clear" w:color="auto" w:fill="DEDCF6" w:themeFill="accent1" w:themeFillTint="1A"/>
          </w:tcPr>
          <w:p w14:paraId="2B9A95C9" w14:textId="48778026" w:rsidR="0025305C" w:rsidRPr="00164F07" w:rsidRDefault="005A42C7" w:rsidP="0025305C">
            <w:pPr>
              <w:jc w:val="both"/>
              <w:rPr>
                <w:rFonts w:cs="Arial"/>
                <w:lang w:val="en-GB"/>
              </w:rPr>
            </w:pPr>
            <w:r w:rsidRPr="00164F07">
              <w:rPr>
                <w:rFonts w:ascii="Segoe UI Emoji" w:hAnsi="Segoe UI Emoji" w:cs="Segoe UI Emoji"/>
                <w:lang w:val="en-GB"/>
              </w:rPr>
              <w:t>📋</w:t>
            </w:r>
            <w:r w:rsidR="00782BB5" w:rsidRPr="00164F07">
              <w:rPr>
                <w:rFonts w:cs="Arial"/>
                <w:lang w:val="en-GB"/>
              </w:rPr>
              <w:t>Surveys</w:t>
            </w:r>
          </w:p>
        </w:tc>
      </w:tr>
      <w:tr w:rsidR="0025305C" w:rsidRPr="00164F07" w14:paraId="6C31FDFC" w14:textId="77777777" w:rsidTr="00C138F1">
        <w:trPr>
          <w:trHeight w:val="148"/>
        </w:trPr>
        <w:tc>
          <w:tcPr>
            <w:tcW w:w="2569" w:type="dxa"/>
            <w:vMerge/>
            <w:shd w:val="clear" w:color="auto" w:fill="DEDCF6" w:themeFill="accent1" w:themeFillTint="1A"/>
          </w:tcPr>
          <w:p w14:paraId="0387B689" w14:textId="77777777" w:rsidR="0025305C" w:rsidRPr="00164F07" w:rsidRDefault="0025305C" w:rsidP="0025305C">
            <w:pPr>
              <w:jc w:val="both"/>
              <w:rPr>
                <w:rFonts w:cs="Arial"/>
                <w:lang w:val="en-GB"/>
              </w:rPr>
            </w:pPr>
          </w:p>
        </w:tc>
        <w:tc>
          <w:tcPr>
            <w:tcW w:w="3613" w:type="dxa"/>
            <w:shd w:val="clear" w:color="auto" w:fill="DEDCF6" w:themeFill="accent1" w:themeFillTint="1A"/>
          </w:tcPr>
          <w:p w14:paraId="61FF7D25" w14:textId="212FB597" w:rsidR="0025305C" w:rsidRPr="00164F07" w:rsidRDefault="0025305C" w:rsidP="0025305C">
            <w:pPr>
              <w:jc w:val="both"/>
              <w:rPr>
                <w:rFonts w:cs="Arial"/>
                <w:lang w:val="en-GB"/>
              </w:rPr>
            </w:pPr>
            <w:r w:rsidRPr="00164F07">
              <w:rPr>
                <w:rFonts w:cs="Arial"/>
                <w:lang w:val="en-GB"/>
              </w:rPr>
              <w:t>Investors</w:t>
            </w:r>
            <w:r w:rsidR="00C138F1" w:rsidRPr="00164F07">
              <w:rPr>
                <w:rFonts w:cs="Arial"/>
                <w:lang w:val="en-GB"/>
              </w:rPr>
              <w:t xml:space="preserve"> &amp; Lenders</w:t>
            </w:r>
          </w:p>
        </w:tc>
        <w:tc>
          <w:tcPr>
            <w:tcW w:w="2979" w:type="dxa"/>
            <w:shd w:val="clear" w:color="auto" w:fill="DEDCF6" w:themeFill="accent1" w:themeFillTint="1A"/>
          </w:tcPr>
          <w:p w14:paraId="013BBF99" w14:textId="00801241" w:rsidR="0025305C" w:rsidRPr="00164F07" w:rsidRDefault="00A35825" w:rsidP="0025305C">
            <w:pPr>
              <w:jc w:val="both"/>
              <w:rPr>
                <w:rFonts w:cs="Arial"/>
                <w:lang w:val="en-GB"/>
              </w:rPr>
            </w:pPr>
            <w:r w:rsidRPr="00164F07">
              <w:rPr>
                <w:rFonts w:ascii="Segoe UI Emoji" w:hAnsi="Segoe UI Emoji" w:cs="Segoe UI Emoji"/>
                <w:lang w:val="en-GB"/>
              </w:rPr>
              <w:t>👥</w:t>
            </w:r>
            <w:r w:rsidRPr="00164F07">
              <w:rPr>
                <w:rFonts w:cs="Arial"/>
                <w:lang w:val="en-GB"/>
              </w:rPr>
              <w:t xml:space="preserve"> </w:t>
            </w:r>
            <w:r w:rsidR="00782BB5" w:rsidRPr="00164F07">
              <w:rPr>
                <w:rFonts w:cs="Arial"/>
                <w:lang w:val="en-GB"/>
              </w:rPr>
              <w:t>Interviews</w:t>
            </w:r>
          </w:p>
        </w:tc>
      </w:tr>
      <w:tr w:rsidR="0025305C" w:rsidRPr="00164F07" w14:paraId="2DBFEF5D" w14:textId="77777777" w:rsidTr="00C138F1">
        <w:trPr>
          <w:trHeight w:val="148"/>
        </w:trPr>
        <w:tc>
          <w:tcPr>
            <w:tcW w:w="2569" w:type="dxa"/>
            <w:vMerge/>
            <w:shd w:val="clear" w:color="auto" w:fill="DEDCF6" w:themeFill="accent1" w:themeFillTint="1A"/>
          </w:tcPr>
          <w:p w14:paraId="27E77FC4" w14:textId="77777777" w:rsidR="0025305C" w:rsidRPr="00164F07" w:rsidRDefault="0025305C" w:rsidP="0025305C">
            <w:pPr>
              <w:jc w:val="both"/>
              <w:rPr>
                <w:rFonts w:cs="Arial"/>
                <w:lang w:val="en-GB"/>
              </w:rPr>
            </w:pPr>
          </w:p>
        </w:tc>
        <w:tc>
          <w:tcPr>
            <w:tcW w:w="3613" w:type="dxa"/>
            <w:shd w:val="clear" w:color="auto" w:fill="DEDCF6" w:themeFill="accent1" w:themeFillTint="1A"/>
          </w:tcPr>
          <w:p w14:paraId="31E9A01C" w14:textId="3183FAB3" w:rsidR="0025305C" w:rsidRPr="00164F07" w:rsidRDefault="0009775D" w:rsidP="0025305C">
            <w:pPr>
              <w:jc w:val="both"/>
              <w:rPr>
                <w:rFonts w:cs="Arial"/>
                <w:lang w:val="en-GB"/>
              </w:rPr>
            </w:pPr>
            <w:r>
              <w:rPr>
                <w:rFonts w:cs="Arial"/>
                <w:lang w:val="en-GB"/>
              </w:rPr>
              <w:t>S</w:t>
            </w:r>
            <w:r w:rsidR="0025305C" w:rsidRPr="00164F07">
              <w:rPr>
                <w:rFonts w:cs="Arial"/>
                <w:lang w:val="en-GB"/>
              </w:rPr>
              <w:t>ociety</w:t>
            </w:r>
          </w:p>
        </w:tc>
        <w:tc>
          <w:tcPr>
            <w:tcW w:w="2979" w:type="dxa"/>
            <w:shd w:val="clear" w:color="auto" w:fill="DEDCF6" w:themeFill="accent1" w:themeFillTint="1A"/>
          </w:tcPr>
          <w:p w14:paraId="019E3766" w14:textId="24D2EA2E" w:rsidR="0025305C" w:rsidRPr="00164F07" w:rsidRDefault="00A35825" w:rsidP="0025305C">
            <w:pPr>
              <w:jc w:val="both"/>
              <w:rPr>
                <w:rFonts w:cs="Arial"/>
                <w:lang w:val="en-GB"/>
              </w:rPr>
            </w:pPr>
            <w:r w:rsidRPr="00164F07">
              <w:rPr>
                <w:rFonts w:ascii="Segoe UI Emoji" w:hAnsi="Segoe UI Emoji" w:cs="Segoe UI Emoji"/>
                <w:lang w:val="en-GB"/>
              </w:rPr>
              <w:t>👥</w:t>
            </w:r>
            <w:r w:rsidRPr="00164F07">
              <w:rPr>
                <w:rFonts w:cs="Arial"/>
                <w:lang w:val="en-GB"/>
              </w:rPr>
              <w:t xml:space="preserve"> </w:t>
            </w:r>
            <w:r w:rsidR="00782BB5" w:rsidRPr="00164F07">
              <w:rPr>
                <w:rFonts w:cs="Arial"/>
                <w:lang w:val="en-GB"/>
              </w:rPr>
              <w:t>Interviews</w:t>
            </w:r>
          </w:p>
        </w:tc>
      </w:tr>
      <w:tr w:rsidR="0025305C" w:rsidRPr="0025305C" w14:paraId="54668566" w14:textId="77777777" w:rsidTr="00C138F1">
        <w:trPr>
          <w:trHeight w:val="148"/>
        </w:trPr>
        <w:tc>
          <w:tcPr>
            <w:tcW w:w="2569" w:type="dxa"/>
            <w:vMerge/>
            <w:shd w:val="clear" w:color="auto" w:fill="DEDCF6" w:themeFill="accent1" w:themeFillTint="1A"/>
          </w:tcPr>
          <w:p w14:paraId="37E8D724" w14:textId="77777777" w:rsidR="0025305C" w:rsidRPr="00164F07" w:rsidRDefault="0025305C" w:rsidP="0025305C">
            <w:pPr>
              <w:jc w:val="both"/>
              <w:rPr>
                <w:rFonts w:cs="Arial"/>
                <w:lang w:val="en-GB"/>
              </w:rPr>
            </w:pPr>
          </w:p>
        </w:tc>
        <w:tc>
          <w:tcPr>
            <w:tcW w:w="3613" w:type="dxa"/>
            <w:shd w:val="clear" w:color="auto" w:fill="DEDCF6" w:themeFill="accent1" w:themeFillTint="1A"/>
          </w:tcPr>
          <w:p w14:paraId="786077C9" w14:textId="771D3E38" w:rsidR="0025305C" w:rsidRPr="00164F07" w:rsidRDefault="0025305C" w:rsidP="0025305C">
            <w:pPr>
              <w:jc w:val="both"/>
              <w:rPr>
                <w:rFonts w:cs="Arial"/>
                <w:lang w:val="en-GB"/>
              </w:rPr>
            </w:pPr>
            <w:r w:rsidRPr="00164F07">
              <w:rPr>
                <w:rFonts w:cs="Arial"/>
                <w:lang w:val="en-GB"/>
              </w:rPr>
              <w:t>Peers</w:t>
            </w:r>
          </w:p>
        </w:tc>
        <w:tc>
          <w:tcPr>
            <w:tcW w:w="2979" w:type="dxa"/>
            <w:shd w:val="clear" w:color="auto" w:fill="DEDCF6" w:themeFill="accent1" w:themeFillTint="1A"/>
          </w:tcPr>
          <w:p w14:paraId="664DDEBA" w14:textId="66CAFA33" w:rsidR="0025305C" w:rsidRPr="00164F07" w:rsidRDefault="005A42C7" w:rsidP="0025305C">
            <w:pPr>
              <w:jc w:val="both"/>
              <w:rPr>
                <w:rFonts w:cs="Arial"/>
                <w:lang w:val="en-GB"/>
              </w:rPr>
            </w:pPr>
            <w:r w:rsidRPr="00164F07">
              <w:rPr>
                <w:rFonts w:ascii="Segoe UI Emoji" w:hAnsi="Segoe UI Emoji" w:cs="Segoe UI Emoji"/>
                <w:lang w:val="en-GB"/>
              </w:rPr>
              <w:t>🔍</w:t>
            </w:r>
            <w:r w:rsidR="00782BB5" w:rsidRPr="00164F07">
              <w:rPr>
                <w:rFonts w:cs="Arial"/>
                <w:lang w:val="en-GB"/>
              </w:rPr>
              <w:t>Research</w:t>
            </w:r>
          </w:p>
        </w:tc>
      </w:tr>
    </w:tbl>
    <w:p w14:paraId="4D669B35" w14:textId="77777777" w:rsidR="007E7F22" w:rsidRDefault="007E7F22" w:rsidP="00903E45">
      <w:pPr>
        <w:jc w:val="both"/>
        <w:rPr>
          <w:rFonts w:cs="Arial"/>
          <w:lang w:val="en-GB"/>
        </w:rPr>
      </w:pPr>
    </w:p>
    <w:p w14:paraId="5443E820" w14:textId="037CD8E9" w:rsidR="0085687E" w:rsidRPr="0025305C" w:rsidRDefault="001D09CF" w:rsidP="00903E45">
      <w:pPr>
        <w:jc w:val="both"/>
        <w:rPr>
          <w:rFonts w:cs="Arial"/>
          <w:lang w:val="en-GB"/>
        </w:rPr>
      </w:pPr>
      <w:r>
        <w:rPr>
          <w:rFonts w:cs="Arial"/>
          <w:lang w:val="en-GB"/>
        </w:rPr>
        <w:t>b</w:t>
      </w:r>
      <w:r w:rsidR="0085687E" w:rsidRPr="0025305C">
        <w:rPr>
          <w:rFonts w:cs="Arial"/>
          <w:lang w:val="en-GB"/>
        </w:rPr>
        <w:t>. Data consolidation and review</w:t>
      </w:r>
    </w:p>
    <w:p w14:paraId="31CBAB01" w14:textId="4AE4C21E" w:rsidR="0085687E" w:rsidRPr="0025305C" w:rsidRDefault="0085687E" w:rsidP="00903E45">
      <w:pPr>
        <w:jc w:val="both"/>
        <w:rPr>
          <w:rFonts w:cs="Arial"/>
          <w:lang w:val="en-GB"/>
        </w:rPr>
      </w:pPr>
      <w:r w:rsidRPr="0025305C">
        <w:rPr>
          <w:rFonts w:cs="Arial"/>
          <w:lang w:val="en-GB"/>
        </w:rPr>
        <w:lastRenderedPageBreak/>
        <w:t>After completing the data collection,</w:t>
      </w:r>
      <w:r w:rsidR="0066284E" w:rsidRPr="0025305C">
        <w:rPr>
          <w:rFonts w:cs="Arial"/>
          <w:lang w:val="en-GB"/>
        </w:rPr>
        <w:t xml:space="preserve"> </w:t>
      </w:r>
      <w:r w:rsidRPr="0025305C">
        <w:rPr>
          <w:rFonts w:cs="Arial"/>
          <w:lang w:val="en-GB"/>
        </w:rPr>
        <w:t>we carried out a group-level review</w:t>
      </w:r>
      <w:r w:rsidR="0066284E" w:rsidRPr="0025305C">
        <w:rPr>
          <w:rFonts w:cs="Arial"/>
          <w:lang w:val="en-GB"/>
        </w:rPr>
        <w:t xml:space="preserve"> </w:t>
      </w:r>
      <w:r w:rsidRPr="0025305C">
        <w:rPr>
          <w:rFonts w:cs="Arial"/>
          <w:lang w:val="en-GB"/>
        </w:rPr>
        <w:t>and a top-down assessment: reviewing</w:t>
      </w:r>
      <w:r w:rsidR="0066284E" w:rsidRPr="0025305C">
        <w:rPr>
          <w:rFonts w:cs="Arial"/>
          <w:lang w:val="en-GB"/>
        </w:rPr>
        <w:t xml:space="preserve"> </w:t>
      </w:r>
      <w:r w:rsidRPr="0025305C">
        <w:rPr>
          <w:rFonts w:cs="Arial"/>
          <w:lang w:val="en-GB"/>
        </w:rPr>
        <w:t>the impact and financial materiality and</w:t>
      </w:r>
      <w:r w:rsidR="0066284E" w:rsidRPr="0025305C">
        <w:rPr>
          <w:rFonts w:cs="Arial"/>
          <w:lang w:val="en-GB"/>
        </w:rPr>
        <w:t xml:space="preserve"> </w:t>
      </w:r>
      <w:r w:rsidRPr="0025305C">
        <w:rPr>
          <w:rFonts w:cs="Arial"/>
          <w:lang w:val="en-GB"/>
        </w:rPr>
        <w:t>rating with the CSRD Stewardship team.</w:t>
      </w:r>
      <w:r w:rsidR="0066284E" w:rsidRPr="0025305C">
        <w:rPr>
          <w:rFonts w:cs="Arial"/>
          <w:lang w:val="en-GB"/>
        </w:rPr>
        <w:t xml:space="preserve"> </w:t>
      </w:r>
      <w:r w:rsidRPr="0025305C">
        <w:rPr>
          <w:rFonts w:cs="Arial"/>
          <w:lang w:val="en-GB"/>
        </w:rPr>
        <w:t>In addition, we presented our top-down</w:t>
      </w:r>
      <w:r w:rsidR="0066284E" w:rsidRPr="0025305C">
        <w:rPr>
          <w:rFonts w:cs="Arial"/>
          <w:lang w:val="en-GB"/>
        </w:rPr>
        <w:t xml:space="preserve"> </w:t>
      </w:r>
      <w:r w:rsidRPr="0025305C">
        <w:rPr>
          <w:rFonts w:cs="Arial"/>
          <w:lang w:val="en-GB"/>
        </w:rPr>
        <w:t xml:space="preserve">assessment to all </w:t>
      </w:r>
      <w:proofErr w:type="spellStart"/>
      <w:r w:rsidRPr="0025305C">
        <w:rPr>
          <w:rFonts w:cs="Arial"/>
          <w:lang w:val="en-GB"/>
        </w:rPr>
        <w:t>PowerHouses</w:t>
      </w:r>
      <w:proofErr w:type="spellEnd"/>
      <w:r w:rsidRPr="0025305C">
        <w:rPr>
          <w:rFonts w:cs="Arial"/>
          <w:lang w:val="en-GB"/>
        </w:rPr>
        <w:t xml:space="preserve"> and asked</w:t>
      </w:r>
      <w:r w:rsidR="0066284E" w:rsidRPr="0025305C">
        <w:rPr>
          <w:rFonts w:cs="Arial"/>
          <w:lang w:val="en-GB"/>
        </w:rPr>
        <w:t xml:space="preserve"> </w:t>
      </w:r>
      <w:r w:rsidRPr="0025305C">
        <w:rPr>
          <w:rFonts w:cs="Arial"/>
          <w:lang w:val="en-GB"/>
        </w:rPr>
        <w:t>for their input and validation – to get a</w:t>
      </w:r>
      <w:r w:rsidR="0066284E" w:rsidRPr="0025305C">
        <w:rPr>
          <w:rFonts w:cs="Arial"/>
          <w:lang w:val="en-GB"/>
        </w:rPr>
        <w:t xml:space="preserve"> </w:t>
      </w:r>
      <w:r w:rsidRPr="0025305C">
        <w:rPr>
          <w:rFonts w:cs="Arial"/>
          <w:lang w:val="en-GB"/>
        </w:rPr>
        <w:t>bottom-up assessment and engage our</w:t>
      </w:r>
      <w:r w:rsidR="0066284E" w:rsidRPr="0025305C">
        <w:rPr>
          <w:rFonts w:cs="Arial"/>
          <w:lang w:val="en-GB"/>
        </w:rPr>
        <w:t xml:space="preserve"> </w:t>
      </w:r>
      <w:proofErr w:type="spellStart"/>
      <w:r w:rsidRPr="0025305C">
        <w:rPr>
          <w:rFonts w:cs="Arial"/>
          <w:lang w:val="en-GB"/>
        </w:rPr>
        <w:t>PowerHouses</w:t>
      </w:r>
      <w:proofErr w:type="spellEnd"/>
      <w:r w:rsidRPr="0025305C">
        <w:rPr>
          <w:rFonts w:cs="Arial"/>
          <w:lang w:val="en-GB"/>
        </w:rPr>
        <w:t>. This helped us to identify</w:t>
      </w:r>
      <w:r w:rsidR="0066284E" w:rsidRPr="0025305C">
        <w:rPr>
          <w:rFonts w:cs="Arial"/>
          <w:lang w:val="en-GB"/>
        </w:rPr>
        <w:t xml:space="preserve"> </w:t>
      </w:r>
      <w:r w:rsidRPr="0025305C">
        <w:rPr>
          <w:rFonts w:cs="Arial"/>
          <w:lang w:val="en-GB"/>
        </w:rPr>
        <w:t>necessary adaptations for their activities</w:t>
      </w:r>
      <w:r w:rsidR="0066284E" w:rsidRPr="0025305C">
        <w:rPr>
          <w:rFonts w:cs="Arial"/>
          <w:lang w:val="en-GB"/>
        </w:rPr>
        <w:t xml:space="preserve"> </w:t>
      </w:r>
      <w:r w:rsidRPr="0025305C">
        <w:rPr>
          <w:rFonts w:cs="Arial"/>
          <w:lang w:val="en-GB"/>
        </w:rPr>
        <w:t>and key inputs for the DMA.</w:t>
      </w:r>
    </w:p>
    <w:p w14:paraId="704C7482" w14:textId="3435CA70" w:rsidR="0085687E" w:rsidRPr="0025305C" w:rsidRDefault="0085687E" w:rsidP="00903E45">
      <w:pPr>
        <w:jc w:val="both"/>
        <w:rPr>
          <w:rFonts w:cs="Arial"/>
          <w:lang w:val="en-GB"/>
        </w:rPr>
      </w:pPr>
      <w:r w:rsidRPr="0025305C">
        <w:rPr>
          <w:rFonts w:cs="Arial"/>
          <w:lang w:val="en-GB"/>
        </w:rPr>
        <w:t>Having assessed both impact materiality</w:t>
      </w:r>
      <w:r w:rsidR="0066284E" w:rsidRPr="0025305C">
        <w:rPr>
          <w:rFonts w:cs="Arial"/>
          <w:lang w:val="en-GB"/>
        </w:rPr>
        <w:t xml:space="preserve"> </w:t>
      </w:r>
      <w:r w:rsidRPr="0025305C">
        <w:rPr>
          <w:rFonts w:cs="Arial"/>
          <w:lang w:val="en-GB"/>
        </w:rPr>
        <w:t>and financial materiality, we created our</w:t>
      </w:r>
      <w:r w:rsidR="0066284E" w:rsidRPr="0025305C">
        <w:rPr>
          <w:rFonts w:cs="Arial"/>
          <w:lang w:val="en-GB"/>
        </w:rPr>
        <w:t xml:space="preserve"> </w:t>
      </w:r>
      <w:r w:rsidRPr="0025305C">
        <w:rPr>
          <w:rFonts w:cs="Arial"/>
          <w:lang w:val="en-GB"/>
        </w:rPr>
        <w:t>materiality matrix disclosing each material</w:t>
      </w:r>
      <w:r w:rsidR="0066284E" w:rsidRPr="0025305C">
        <w:rPr>
          <w:rFonts w:cs="Arial"/>
          <w:lang w:val="en-GB"/>
        </w:rPr>
        <w:t xml:space="preserve"> </w:t>
      </w:r>
      <w:r w:rsidRPr="0025305C">
        <w:rPr>
          <w:rFonts w:cs="Arial"/>
          <w:lang w:val="en-GB"/>
        </w:rPr>
        <w:t>topic from either perspective (impact or</w:t>
      </w:r>
      <w:r w:rsidR="0066284E" w:rsidRPr="0025305C">
        <w:rPr>
          <w:rFonts w:cs="Arial"/>
          <w:lang w:val="en-GB"/>
        </w:rPr>
        <w:t xml:space="preserve"> </w:t>
      </w:r>
      <w:r w:rsidRPr="0025305C">
        <w:rPr>
          <w:rFonts w:cs="Arial"/>
          <w:lang w:val="en-GB"/>
        </w:rPr>
        <w:t>financial) or both perspectives.</w:t>
      </w:r>
    </w:p>
    <w:p w14:paraId="401E9D2E" w14:textId="1D3B55D7" w:rsidR="0085687E" w:rsidRPr="0025305C" w:rsidRDefault="001D09CF" w:rsidP="00903E45">
      <w:pPr>
        <w:jc w:val="both"/>
        <w:rPr>
          <w:rFonts w:cs="Arial"/>
          <w:lang w:val="en-GB"/>
        </w:rPr>
      </w:pPr>
      <w:r>
        <w:rPr>
          <w:rFonts w:cs="Arial"/>
          <w:lang w:val="en-GB"/>
        </w:rPr>
        <w:t>c</w:t>
      </w:r>
      <w:r w:rsidR="0085687E" w:rsidRPr="0025305C">
        <w:rPr>
          <w:rFonts w:cs="Arial"/>
          <w:lang w:val="en-GB"/>
        </w:rPr>
        <w:t>. Validation process</w:t>
      </w:r>
    </w:p>
    <w:p w14:paraId="6283196A" w14:textId="3E5E746F" w:rsidR="0085687E" w:rsidRPr="0025305C" w:rsidRDefault="0085687E" w:rsidP="00903E45">
      <w:pPr>
        <w:jc w:val="both"/>
        <w:rPr>
          <w:rFonts w:cs="Arial"/>
          <w:lang w:val="en-GB"/>
        </w:rPr>
      </w:pPr>
      <w:r w:rsidRPr="0025305C">
        <w:rPr>
          <w:rFonts w:cs="Arial"/>
          <w:lang w:val="en-GB"/>
        </w:rPr>
        <w:t>The CSRD stewardship team reviewed</w:t>
      </w:r>
      <w:r w:rsidR="0066284E" w:rsidRPr="0025305C">
        <w:rPr>
          <w:rFonts w:cs="Arial"/>
          <w:lang w:val="en-GB"/>
        </w:rPr>
        <w:t xml:space="preserve"> </w:t>
      </w:r>
      <w:r w:rsidRPr="0025305C">
        <w:rPr>
          <w:rFonts w:cs="Arial"/>
          <w:lang w:val="en-GB"/>
        </w:rPr>
        <w:t>the consolidated material topics, and</w:t>
      </w:r>
      <w:r w:rsidR="0066284E" w:rsidRPr="0025305C">
        <w:rPr>
          <w:rFonts w:cs="Arial"/>
          <w:lang w:val="en-GB"/>
        </w:rPr>
        <w:t xml:space="preserve"> </w:t>
      </w:r>
      <w:r w:rsidRPr="0025305C">
        <w:rPr>
          <w:rFonts w:cs="Arial"/>
          <w:lang w:val="en-GB"/>
        </w:rPr>
        <w:t>then the Audit Committee validated the</w:t>
      </w:r>
      <w:r w:rsidR="0066284E" w:rsidRPr="0025305C">
        <w:rPr>
          <w:rFonts w:cs="Arial"/>
          <w:lang w:val="en-GB"/>
        </w:rPr>
        <w:t xml:space="preserve"> </w:t>
      </w:r>
      <w:r w:rsidRPr="0025305C">
        <w:rPr>
          <w:rFonts w:cs="Arial"/>
          <w:lang w:val="en-GB"/>
        </w:rPr>
        <w:t>DMA. The Board approved the DMA by</w:t>
      </w:r>
      <w:r w:rsidR="0066284E" w:rsidRPr="0025305C">
        <w:rPr>
          <w:rFonts w:cs="Arial"/>
          <w:lang w:val="en-GB"/>
        </w:rPr>
        <w:t xml:space="preserve"> </w:t>
      </w:r>
      <w:r w:rsidRPr="0025305C">
        <w:rPr>
          <w:rFonts w:cs="Arial"/>
          <w:lang w:val="en-GB"/>
        </w:rPr>
        <w:t xml:space="preserve">end of </w:t>
      </w:r>
      <w:proofErr w:type="gramStart"/>
      <w:r w:rsidRPr="0025305C">
        <w:rPr>
          <w:rFonts w:cs="Arial"/>
          <w:lang w:val="en-GB"/>
        </w:rPr>
        <w:t>2024</w:t>
      </w:r>
      <w:proofErr w:type="gramEnd"/>
      <w:r w:rsidRPr="0025305C">
        <w:rPr>
          <w:rFonts w:cs="Arial"/>
          <w:lang w:val="en-GB"/>
        </w:rPr>
        <w:t xml:space="preserve"> and it will be presented</w:t>
      </w:r>
      <w:r w:rsidR="0066284E" w:rsidRPr="0025305C">
        <w:rPr>
          <w:rFonts w:cs="Arial"/>
          <w:lang w:val="en-GB"/>
        </w:rPr>
        <w:t xml:space="preserve"> </w:t>
      </w:r>
      <w:r w:rsidRPr="0025305C">
        <w:rPr>
          <w:rFonts w:cs="Arial"/>
          <w:lang w:val="en-GB"/>
        </w:rPr>
        <w:t xml:space="preserve">to </w:t>
      </w:r>
      <w:r w:rsidR="008C50A8">
        <w:rPr>
          <w:rFonts w:cs="Arial"/>
          <w:lang w:val="en-GB"/>
        </w:rPr>
        <w:t>an</w:t>
      </w:r>
      <w:r w:rsidRPr="0025305C">
        <w:rPr>
          <w:rFonts w:cs="Arial"/>
          <w:lang w:val="en-GB"/>
        </w:rPr>
        <w:t xml:space="preserve"> external auditor for third-party</w:t>
      </w:r>
      <w:r w:rsidR="0066284E" w:rsidRPr="0025305C">
        <w:rPr>
          <w:rFonts w:cs="Arial"/>
          <w:lang w:val="en-GB"/>
        </w:rPr>
        <w:t xml:space="preserve"> </w:t>
      </w:r>
      <w:r w:rsidRPr="0025305C">
        <w:rPr>
          <w:rFonts w:cs="Arial"/>
          <w:lang w:val="en-GB"/>
        </w:rPr>
        <w:t>assurance.</w:t>
      </w:r>
    </w:p>
    <w:p w14:paraId="253E5A91" w14:textId="77777777" w:rsidR="003B2A38" w:rsidRDefault="003B2A38" w:rsidP="0093327F">
      <w:pPr>
        <w:pStyle w:val="Style2"/>
      </w:pPr>
      <w:bookmarkStart w:id="6" w:name="_Toc223014691"/>
    </w:p>
    <w:p w14:paraId="4057CC46" w14:textId="55F14DB1" w:rsidR="0093327F" w:rsidRPr="0025305C" w:rsidRDefault="001D09CF" w:rsidP="0093327F">
      <w:pPr>
        <w:pStyle w:val="Style2"/>
      </w:pPr>
      <w:r>
        <w:t>2</w:t>
      </w:r>
      <w:r w:rsidR="00B87CF1" w:rsidRPr="0025305C">
        <w:t xml:space="preserve">.2. </w:t>
      </w:r>
      <w:r w:rsidR="005F7F26">
        <w:t>Results</w:t>
      </w:r>
      <w:bookmarkEnd w:id="6"/>
    </w:p>
    <w:p w14:paraId="1A05E624" w14:textId="700D1126" w:rsidR="0085687E" w:rsidRPr="0025305C" w:rsidRDefault="0085687E" w:rsidP="00903E45">
      <w:pPr>
        <w:jc w:val="both"/>
        <w:rPr>
          <w:rFonts w:cs="Arial"/>
          <w:lang w:val="en-GB"/>
        </w:rPr>
      </w:pPr>
      <w:r w:rsidRPr="0025305C">
        <w:rPr>
          <w:rFonts w:cs="Arial"/>
          <w:lang w:val="en-GB"/>
        </w:rPr>
        <w:t xml:space="preserve">Our </w:t>
      </w:r>
      <w:r w:rsidR="002A4F70" w:rsidRPr="0025305C">
        <w:rPr>
          <w:rFonts w:cs="Arial"/>
          <w:lang w:val="en-GB"/>
        </w:rPr>
        <w:t>most material topics are related to</w:t>
      </w:r>
      <w:r w:rsidRPr="0025305C">
        <w:rPr>
          <w:rFonts w:cs="Arial"/>
          <w:lang w:val="en-GB"/>
        </w:rPr>
        <w:t xml:space="preserve"> social</w:t>
      </w:r>
      <w:r w:rsidR="0066284E" w:rsidRPr="0025305C">
        <w:rPr>
          <w:rFonts w:cs="Arial"/>
          <w:lang w:val="en-GB"/>
        </w:rPr>
        <w:t xml:space="preserve"> </w:t>
      </w:r>
      <w:r w:rsidRPr="0025305C">
        <w:rPr>
          <w:rFonts w:cs="Arial"/>
          <w:lang w:val="en-GB"/>
        </w:rPr>
        <w:t>and governance</w:t>
      </w:r>
      <w:r w:rsidR="002A4F70" w:rsidRPr="0025305C">
        <w:rPr>
          <w:rFonts w:cs="Arial"/>
          <w:lang w:val="en-GB"/>
        </w:rPr>
        <w:t xml:space="preserve"> matters, which is no surprise given the nature of our activity</w:t>
      </w:r>
      <w:r w:rsidR="0026342B" w:rsidRPr="0025305C">
        <w:rPr>
          <w:rFonts w:cs="Arial"/>
          <w:lang w:val="en-GB"/>
        </w:rPr>
        <w:t>.</w:t>
      </w:r>
    </w:p>
    <w:p w14:paraId="4F8A309D" w14:textId="65FB7DC5" w:rsidR="0085687E" w:rsidRPr="0025305C" w:rsidRDefault="0085687E" w:rsidP="00903E45">
      <w:pPr>
        <w:jc w:val="both"/>
        <w:rPr>
          <w:rFonts w:cs="Arial"/>
          <w:lang w:val="en-GB"/>
        </w:rPr>
      </w:pPr>
      <w:r w:rsidRPr="0025305C">
        <w:rPr>
          <w:rFonts w:cs="Arial"/>
          <w:noProof/>
          <w:lang w:val="en-GB"/>
        </w:rPr>
        <w:drawing>
          <wp:inline distT="0" distB="0" distL="0" distR="0" wp14:anchorId="7C14D6A3" wp14:editId="7FF545C1">
            <wp:extent cx="5397777" cy="3130711"/>
            <wp:effectExtent l="0" t="0" r="0" b="0"/>
            <wp:docPr id="2091250698"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250698" name="Image 1" descr="Une image contenant texte, capture d’écran, Police, nombre&#10;&#10;Le contenu généré par l’IA peut être incorrect."/>
                    <pic:cNvPicPr/>
                  </pic:nvPicPr>
                  <pic:blipFill>
                    <a:blip r:embed="rId9"/>
                    <a:stretch>
                      <a:fillRect/>
                    </a:stretch>
                  </pic:blipFill>
                  <pic:spPr>
                    <a:xfrm>
                      <a:off x="0" y="0"/>
                      <a:ext cx="5397777" cy="3130711"/>
                    </a:xfrm>
                    <a:prstGeom prst="rect">
                      <a:avLst/>
                    </a:prstGeom>
                  </pic:spPr>
                </pic:pic>
              </a:graphicData>
            </a:graphic>
          </wp:inline>
        </w:drawing>
      </w:r>
    </w:p>
    <w:p w14:paraId="5D27EF08" w14:textId="77777777" w:rsidR="000617BC" w:rsidRDefault="000617BC" w:rsidP="00903E45">
      <w:pPr>
        <w:jc w:val="both"/>
        <w:rPr>
          <w:rFonts w:cs="Arial"/>
          <w:highlight w:val="yellow"/>
          <w:lang w:val="en-GB"/>
        </w:rPr>
      </w:pPr>
    </w:p>
    <w:p w14:paraId="76F60741" w14:textId="77777777" w:rsidR="000617BC" w:rsidRDefault="000617BC" w:rsidP="00903E45">
      <w:pPr>
        <w:jc w:val="both"/>
        <w:rPr>
          <w:rFonts w:cs="Arial"/>
          <w:highlight w:val="yellow"/>
          <w:lang w:val="en-GB"/>
        </w:rPr>
      </w:pPr>
    </w:p>
    <w:p w14:paraId="121BD668" w14:textId="77777777" w:rsidR="000617BC" w:rsidRDefault="000617BC" w:rsidP="00903E45">
      <w:pPr>
        <w:jc w:val="both"/>
        <w:rPr>
          <w:rFonts w:cs="Arial"/>
          <w:highlight w:val="yellow"/>
          <w:lang w:val="en-GB"/>
        </w:rPr>
      </w:pPr>
    </w:p>
    <w:p w14:paraId="192E3C92" w14:textId="77777777" w:rsidR="000617BC" w:rsidRDefault="000617BC" w:rsidP="00903E45">
      <w:pPr>
        <w:jc w:val="both"/>
        <w:rPr>
          <w:rFonts w:cs="Arial"/>
          <w:highlight w:val="yellow"/>
          <w:lang w:val="en-GB"/>
        </w:rPr>
      </w:pPr>
    </w:p>
    <w:p w14:paraId="47D2B97A" w14:textId="50FD1C29" w:rsidR="0093327F" w:rsidRPr="000617BC" w:rsidRDefault="0093327F" w:rsidP="00903E45">
      <w:pPr>
        <w:jc w:val="both"/>
        <w:rPr>
          <w:rFonts w:cs="Arial"/>
          <w:lang w:val="en-GB"/>
        </w:rPr>
      </w:pPr>
      <w:r w:rsidRPr="000617BC">
        <w:rPr>
          <w:rFonts w:cs="Arial"/>
          <w:lang w:val="en-GB"/>
        </w:rPr>
        <w:lastRenderedPageBreak/>
        <w:t>The impacts, risks and opportunities identified in the double materiality assessment are:</w:t>
      </w:r>
    </w:p>
    <w:p w14:paraId="42A624FC" w14:textId="77777777" w:rsidR="008664AA" w:rsidRPr="00CA3719" w:rsidRDefault="008664AA" w:rsidP="00903E45">
      <w:pPr>
        <w:jc w:val="both"/>
        <w:rPr>
          <w:rFonts w:cs="Arial"/>
          <w:sz w:val="22"/>
          <w:szCs w:val="22"/>
          <w:highlight w:val="yellow"/>
          <w:lang w:val="en-GB"/>
        </w:rPr>
      </w:pPr>
    </w:p>
    <w:tbl>
      <w:tblPr>
        <w:tblStyle w:val="Tabelrasterlicht"/>
        <w:tblW w:w="9634" w:type="dxa"/>
        <w:tblLook w:val="04A0" w:firstRow="1" w:lastRow="0" w:firstColumn="1" w:lastColumn="0" w:noHBand="0" w:noVBand="1"/>
      </w:tblPr>
      <w:tblGrid>
        <w:gridCol w:w="2408"/>
        <w:gridCol w:w="2409"/>
        <w:gridCol w:w="2408"/>
        <w:gridCol w:w="2409"/>
      </w:tblGrid>
      <w:tr w:rsidR="00220454" w:rsidRPr="006B5A49" w14:paraId="615255A3" w14:textId="7CE04805" w:rsidTr="00562E28">
        <w:tc>
          <w:tcPr>
            <w:tcW w:w="2408" w:type="dxa"/>
            <w:shd w:val="clear" w:color="auto" w:fill="AEA9EA" w:themeFill="accent1" w:themeFillTint="40"/>
            <w:vAlign w:val="center"/>
            <w:hideMark/>
          </w:tcPr>
          <w:p w14:paraId="5E2CA92D" w14:textId="7262FA1D" w:rsidR="00562E28" w:rsidRPr="006B5A49" w:rsidRDefault="00220454" w:rsidP="00562E28">
            <w:pPr>
              <w:spacing w:line="278" w:lineRule="auto"/>
              <w:jc w:val="center"/>
              <w:rPr>
                <w:rFonts w:cs="Arial"/>
                <w:b/>
                <w:bCs/>
                <w:sz w:val="22"/>
                <w:szCs w:val="22"/>
                <w:lang w:val="en-GB"/>
              </w:rPr>
            </w:pPr>
            <w:r w:rsidRPr="006B5A49">
              <w:rPr>
                <w:rFonts w:cs="Arial"/>
                <w:b/>
                <w:bCs/>
                <w:sz w:val="22"/>
                <w:szCs w:val="22"/>
                <w:lang w:val="en-GB"/>
              </w:rPr>
              <w:t>Material Topic</w:t>
            </w:r>
          </w:p>
          <w:p w14:paraId="1835283E" w14:textId="2728AAC9" w:rsidR="00220454" w:rsidRPr="006B5A49" w:rsidRDefault="00220454" w:rsidP="00562E28">
            <w:pPr>
              <w:spacing w:line="278" w:lineRule="auto"/>
              <w:jc w:val="center"/>
              <w:rPr>
                <w:rFonts w:cs="Arial"/>
                <w:b/>
                <w:bCs/>
                <w:sz w:val="22"/>
                <w:szCs w:val="22"/>
                <w:lang w:val="en-GB"/>
              </w:rPr>
            </w:pPr>
            <w:r w:rsidRPr="006B5A49">
              <w:rPr>
                <w:rFonts w:cs="Arial"/>
                <w:sz w:val="22"/>
                <w:szCs w:val="22"/>
                <w:lang w:val="en-GB"/>
              </w:rPr>
              <w:t>&amp; Key affected stakeholders</w:t>
            </w:r>
          </w:p>
        </w:tc>
        <w:tc>
          <w:tcPr>
            <w:tcW w:w="2409" w:type="dxa"/>
            <w:shd w:val="clear" w:color="auto" w:fill="AEA9EA" w:themeFill="accent1" w:themeFillTint="40"/>
            <w:vAlign w:val="center"/>
            <w:hideMark/>
          </w:tcPr>
          <w:p w14:paraId="6802D21E" w14:textId="77777777" w:rsidR="00562E28" w:rsidRPr="006B5A49" w:rsidRDefault="00220454" w:rsidP="00562E28">
            <w:pPr>
              <w:spacing w:line="278" w:lineRule="auto"/>
              <w:jc w:val="center"/>
              <w:rPr>
                <w:rFonts w:cs="Arial"/>
                <w:b/>
                <w:bCs/>
                <w:sz w:val="22"/>
                <w:szCs w:val="22"/>
              </w:rPr>
            </w:pPr>
            <w:proofErr w:type="spellStart"/>
            <w:r w:rsidRPr="006B5A49">
              <w:rPr>
                <w:rFonts w:cs="Arial"/>
                <w:b/>
                <w:bCs/>
                <w:sz w:val="22"/>
                <w:szCs w:val="22"/>
              </w:rPr>
              <w:t>Actual</w:t>
            </w:r>
            <w:proofErr w:type="spellEnd"/>
            <w:r w:rsidRPr="006B5A49">
              <w:rPr>
                <w:rFonts w:cs="Arial"/>
                <w:b/>
                <w:bCs/>
                <w:sz w:val="22"/>
                <w:szCs w:val="22"/>
              </w:rPr>
              <w:t xml:space="preserve"> </w:t>
            </w:r>
          </w:p>
          <w:p w14:paraId="4A55A219" w14:textId="5A221169" w:rsidR="00220454" w:rsidRPr="006B5A49" w:rsidRDefault="00220454" w:rsidP="00562E28">
            <w:pPr>
              <w:spacing w:line="278" w:lineRule="auto"/>
              <w:jc w:val="center"/>
              <w:rPr>
                <w:rFonts w:cs="Arial"/>
                <w:b/>
                <w:bCs/>
                <w:sz w:val="22"/>
                <w:szCs w:val="22"/>
              </w:rPr>
            </w:pPr>
            <w:r w:rsidRPr="006B5A49">
              <w:rPr>
                <w:rFonts w:cs="Arial"/>
                <w:b/>
                <w:bCs/>
                <w:sz w:val="22"/>
                <w:szCs w:val="22"/>
              </w:rPr>
              <w:t>Impacts</w:t>
            </w:r>
          </w:p>
        </w:tc>
        <w:tc>
          <w:tcPr>
            <w:tcW w:w="2408" w:type="dxa"/>
            <w:shd w:val="clear" w:color="auto" w:fill="AEA9EA" w:themeFill="accent1" w:themeFillTint="40"/>
            <w:vAlign w:val="center"/>
            <w:hideMark/>
          </w:tcPr>
          <w:p w14:paraId="73873EA5" w14:textId="77777777" w:rsidR="00562E28" w:rsidRPr="006B5A49" w:rsidRDefault="00220454" w:rsidP="00562E28">
            <w:pPr>
              <w:spacing w:line="278" w:lineRule="auto"/>
              <w:jc w:val="center"/>
              <w:rPr>
                <w:rFonts w:cs="Arial"/>
                <w:b/>
                <w:bCs/>
                <w:sz w:val="22"/>
                <w:szCs w:val="22"/>
              </w:rPr>
            </w:pPr>
            <w:proofErr w:type="spellStart"/>
            <w:r w:rsidRPr="006B5A49">
              <w:rPr>
                <w:rFonts w:cs="Arial"/>
                <w:b/>
                <w:bCs/>
                <w:sz w:val="22"/>
                <w:szCs w:val="22"/>
              </w:rPr>
              <w:t>Potential</w:t>
            </w:r>
            <w:proofErr w:type="spellEnd"/>
            <w:r w:rsidRPr="006B5A49">
              <w:rPr>
                <w:rFonts w:cs="Arial"/>
                <w:b/>
                <w:bCs/>
                <w:sz w:val="22"/>
                <w:szCs w:val="22"/>
              </w:rPr>
              <w:t xml:space="preserve"> </w:t>
            </w:r>
          </w:p>
          <w:p w14:paraId="52386F2D" w14:textId="4F43B518" w:rsidR="00220454" w:rsidRPr="006B5A49" w:rsidRDefault="00220454" w:rsidP="00562E28">
            <w:pPr>
              <w:spacing w:line="278" w:lineRule="auto"/>
              <w:jc w:val="center"/>
              <w:rPr>
                <w:rFonts w:cs="Arial"/>
                <w:b/>
                <w:bCs/>
                <w:sz w:val="22"/>
                <w:szCs w:val="22"/>
              </w:rPr>
            </w:pPr>
            <w:r w:rsidRPr="006B5A49">
              <w:rPr>
                <w:rFonts w:cs="Arial"/>
                <w:b/>
                <w:bCs/>
                <w:sz w:val="22"/>
                <w:szCs w:val="22"/>
              </w:rPr>
              <w:t>Risks</w:t>
            </w:r>
          </w:p>
        </w:tc>
        <w:tc>
          <w:tcPr>
            <w:tcW w:w="2409" w:type="dxa"/>
            <w:shd w:val="clear" w:color="auto" w:fill="AEA9EA" w:themeFill="accent1" w:themeFillTint="40"/>
            <w:vAlign w:val="center"/>
            <w:hideMark/>
          </w:tcPr>
          <w:p w14:paraId="5F72D31E" w14:textId="77777777" w:rsidR="00562E28" w:rsidRPr="006B5A49" w:rsidRDefault="00220454" w:rsidP="00562E28">
            <w:pPr>
              <w:spacing w:line="278" w:lineRule="auto"/>
              <w:jc w:val="center"/>
              <w:rPr>
                <w:rFonts w:cs="Arial"/>
                <w:b/>
                <w:bCs/>
                <w:sz w:val="22"/>
                <w:szCs w:val="22"/>
              </w:rPr>
            </w:pPr>
            <w:proofErr w:type="spellStart"/>
            <w:r w:rsidRPr="006B5A49">
              <w:rPr>
                <w:rFonts w:cs="Arial"/>
                <w:b/>
                <w:bCs/>
                <w:sz w:val="22"/>
                <w:szCs w:val="22"/>
              </w:rPr>
              <w:t>Potential</w:t>
            </w:r>
            <w:proofErr w:type="spellEnd"/>
            <w:r w:rsidRPr="006B5A49">
              <w:rPr>
                <w:rFonts w:cs="Arial"/>
                <w:b/>
                <w:bCs/>
                <w:sz w:val="22"/>
                <w:szCs w:val="22"/>
              </w:rPr>
              <w:t xml:space="preserve"> </w:t>
            </w:r>
          </w:p>
          <w:p w14:paraId="5A0DDFDF" w14:textId="267B337C" w:rsidR="00220454" w:rsidRPr="006B5A49" w:rsidRDefault="00220454" w:rsidP="00562E28">
            <w:pPr>
              <w:spacing w:line="278" w:lineRule="auto"/>
              <w:jc w:val="center"/>
              <w:rPr>
                <w:rFonts w:cs="Arial"/>
                <w:b/>
                <w:bCs/>
                <w:sz w:val="22"/>
                <w:szCs w:val="22"/>
              </w:rPr>
            </w:pPr>
            <w:proofErr w:type="spellStart"/>
            <w:r w:rsidRPr="006B5A49">
              <w:rPr>
                <w:rFonts w:cs="Arial"/>
                <w:b/>
                <w:bCs/>
                <w:sz w:val="22"/>
                <w:szCs w:val="22"/>
              </w:rPr>
              <w:t>Opportunities</w:t>
            </w:r>
            <w:proofErr w:type="spellEnd"/>
          </w:p>
        </w:tc>
      </w:tr>
      <w:tr w:rsidR="00220454" w:rsidRPr="006B5A49" w14:paraId="1CF8A89D" w14:textId="5212020B" w:rsidTr="00562E28">
        <w:tc>
          <w:tcPr>
            <w:tcW w:w="2408" w:type="dxa"/>
            <w:shd w:val="clear" w:color="auto" w:fill="DEDCF6" w:themeFill="accent1" w:themeFillTint="1A"/>
            <w:hideMark/>
          </w:tcPr>
          <w:p w14:paraId="5D122209"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Climate change</w:t>
            </w:r>
          </w:p>
          <w:p w14:paraId="624718A1" w14:textId="77777777" w:rsidR="00220454" w:rsidRPr="006B5A49" w:rsidRDefault="00220454" w:rsidP="002A54B8">
            <w:pPr>
              <w:spacing w:line="278" w:lineRule="auto"/>
              <w:rPr>
                <w:rFonts w:cs="Arial"/>
                <w:sz w:val="22"/>
                <w:szCs w:val="22"/>
                <w:lang w:val="en-GB"/>
              </w:rPr>
            </w:pPr>
          </w:p>
          <w:p w14:paraId="175C64CB"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47DE849E" w14:textId="77777777" w:rsidR="00220454" w:rsidRPr="006B5A49" w:rsidRDefault="00220454" w:rsidP="00F32231">
            <w:pPr>
              <w:pStyle w:val="Lijstalinea"/>
              <w:numPr>
                <w:ilvl w:val="0"/>
                <w:numId w:val="14"/>
              </w:numPr>
              <w:ind w:left="450"/>
              <w:rPr>
                <w:rFonts w:cs="Arial"/>
                <w:sz w:val="22"/>
                <w:szCs w:val="22"/>
              </w:rPr>
            </w:pPr>
            <w:r w:rsidRPr="006B5A49">
              <w:rPr>
                <w:rFonts w:cs="Arial"/>
                <w:sz w:val="22"/>
                <w:szCs w:val="22"/>
              </w:rPr>
              <w:t>Happy Rebels</w:t>
            </w:r>
          </w:p>
          <w:p w14:paraId="66DD52EF" w14:textId="77777777" w:rsidR="00220454" w:rsidRPr="006B5A49" w:rsidRDefault="00220454" w:rsidP="00F32231">
            <w:pPr>
              <w:pStyle w:val="Lijstalinea"/>
              <w:numPr>
                <w:ilvl w:val="0"/>
                <w:numId w:val="14"/>
              </w:numPr>
              <w:ind w:left="450"/>
              <w:rPr>
                <w:rFonts w:cs="Arial"/>
                <w:sz w:val="22"/>
                <w:szCs w:val="22"/>
              </w:rPr>
            </w:pPr>
            <w:proofErr w:type="spellStart"/>
            <w:r w:rsidRPr="006B5A49">
              <w:rPr>
                <w:rFonts w:cs="Arial"/>
                <w:sz w:val="22"/>
                <w:szCs w:val="22"/>
              </w:rPr>
              <w:t>Investors</w:t>
            </w:r>
            <w:proofErr w:type="spellEnd"/>
            <w:r w:rsidRPr="006B5A49">
              <w:rPr>
                <w:rFonts w:cs="Arial"/>
                <w:sz w:val="22"/>
                <w:szCs w:val="22"/>
              </w:rPr>
              <w:t xml:space="preserve"> </w:t>
            </w:r>
          </w:p>
          <w:p w14:paraId="665E80F7" w14:textId="77777777" w:rsidR="00220454" w:rsidRPr="006B5A49" w:rsidRDefault="00220454" w:rsidP="00F32231">
            <w:pPr>
              <w:pStyle w:val="Lijstalinea"/>
              <w:numPr>
                <w:ilvl w:val="0"/>
                <w:numId w:val="14"/>
              </w:numPr>
              <w:ind w:left="450"/>
              <w:rPr>
                <w:rFonts w:cs="Arial"/>
                <w:sz w:val="22"/>
                <w:szCs w:val="22"/>
              </w:rPr>
            </w:pPr>
            <w:r w:rsidRPr="006B5A49">
              <w:rPr>
                <w:rFonts w:cs="Arial"/>
                <w:sz w:val="22"/>
                <w:szCs w:val="22"/>
              </w:rPr>
              <w:t xml:space="preserve">Society </w:t>
            </w:r>
          </w:p>
          <w:p w14:paraId="2EAC3013" w14:textId="365B4478" w:rsidR="00220454" w:rsidRPr="006B5A49" w:rsidRDefault="00220454" w:rsidP="00F32231">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tc>
        <w:tc>
          <w:tcPr>
            <w:tcW w:w="2409" w:type="dxa"/>
            <w:hideMark/>
          </w:tcPr>
          <w:p w14:paraId="1029EAE2" w14:textId="41C15E96"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Direct GHG emissions from offices, company car fleet and other assets</w:t>
            </w:r>
          </w:p>
          <w:p w14:paraId="1EDED04F"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Indirect emissions through the acquisition of assets, purchase of goods &amp; services</w:t>
            </w:r>
          </w:p>
          <w:p w14:paraId="1EBD04EC" w14:textId="282336FD" w:rsidR="00220454" w:rsidRPr="006B5A49" w:rsidRDefault="00220454" w:rsidP="00F45B45">
            <w:pPr>
              <w:rPr>
                <w:rFonts w:cs="Arial"/>
                <w:sz w:val="22"/>
                <w:szCs w:val="22"/>
                <w:lang w:val="en-GB"/>
              </w:rPr>
            </w:pPr>
          </w:p>
        </w:tc>
        <w:tc>
          <w:tcPr>
            <w:tcW w:w="2408" w:type="dxa"/>
            <w:hideMark/>
          </w:tcPr>
          <w:p w14:paraId="359901A3" w14:textId="7B0E253B"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Stricter EU climate regulation (e.g., CSRD, carbon pricing, fleet regulation)</w:t>
            </w:r>
          </w:p>
          <w:p w14:paraId="06792550" w14:textId="5C0B3422"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Increased fuel and energy costs</w:t>
            </w:r>
          </w:p>
          <w:p w14:paraId="3E77737E" w14:textId="73136C2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Reputational risk if emission reduction targets are not met</w:t>
            </w:r>
          </w:p>
          <w:p w14:paraId="5472982B" w14:textId="709926EE"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Transition risks in carbon-intensive client sectors</w:t>
            </w:r>
          </w:p>
        </w:tc>
        <w:tc>
          <w:tcPr>
            <w:tcW w:w="2409" w:type="dxa"/>
            <w:hideMark/>
          </w:tcPr>
          <w:p w14:paraId="48E8CB6E" w14:textId="70C461A0"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Cost savings through electrification and energy efficiency</w:t>
            </w:r>
          </w:p>
          <w:p w14:paraId="640EAC00" w14:textId="2C17CD58"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Stronger ESG positioning toward investors and clients</w:t>
            </w:r>
          </w:p>
          <w:p w14:paraId="4B447992" w14:textId="740DAB7D"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Supporting clients by providing workforce skilled on climate &amp; sustainability</w:t>
            </w:r>
          </w:p>
        </w:tc>
      </w:tr>
      <w:tr w:rsidR="00220454" w:rsidRPr="006B5A49" w14:paraId="0DEEAA89" w14:textId="51D4224C" w:rsidTr="00562E28">
        <w:tc>
          <w:tcPr>
            <w:tcW w:w="2408" w:type="dxa"/>
            <w:shd w:val="clear" w:color="auto" w:fill="DEDCF6" w:themeFill="accent1" w:themeFillTint="1A"/>
            <w:hideMark/>
          </w:tcPr>
          <w:p w14:paraId="2C872F9B" w14:textId="77777777" w:rsidR="00220454" w:rsidRPr="006B5A49" w:rsidRDefault="00220454" w:rsidP="002A54B8">
            <w:pPr>
              <w:spacing w:line="278" w:lineRule="auto"/>
              <w:rPr>
                <w:rFonts w:cs="Arial"/>
                <w:b/>
                <w:bCs/>
                <w:sz w:val="22"/>
                <w:szCs w:val="22"/>
              </w:rPr>
            </w:pPr>
            <w:r w:rsidRPr="006B5A49">
              <w:rPr>
                <w:rFonts w:cs="Arial"/>
                <w:b/>
                <w:bCs/>
                <w:sz w:val="22"/>
                <w:szCs w:val="22"/>
              </w:rPr>
              <w:t>Pollution</w:t>
            </w:r>
          </w:p>
          <w:p w14:paraId="24FD0580" w14:textId="77777777" w:rsidR="00220454" w:rsidRPr="006B5A49" w:rsidRDefault="00220454" w:rsidP="002A54B8">
            <w:pPr>
              <w:spacing w:line="278" w:lineRule="auto"/>
              <w:rPr>
                <w:rFonts w:cs="Arial"/>
                <w:b/>
                <w:bCs/>
                <w:sz w:val="22"/>
                <w:szCs w:val="22"/>
              </w:rPr>
            </w:pPr>
          </w:p>
          <w:p w14:paraId="19C8B72D"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34A2F660" w14:textId="12A72A53" w:rsidR="00220454" w:rsidRPr="006B5A49" w:rsidRDefault="00220454" w:rsidP="000A4A23">
            <w:pPr>
              <w:pStyle w:val="Lijstalinea"/>
              <w:numPr>
                <w:ilvl w:val="0"/>
                <w:numId w:val="14"/>
              </w:numPr>
              <w:ind w:left="450"/>
              <w:rPr>
                <w:rFonts w:cs="Arial"/>
                <w:sz w:val="22"/>
                <w:szCs w:val="22"/>
              </w:rPr>
            </w:pPr>
            <w:r w:rsidRPr="006B5A49">
              <w:rPr>
                <w:rFonts w:cs="Arial"/>
                <w:sz w:val="22"/>
                <w:szCs w:val="22"/>
              </w:rPr>
              <w:t>Happy Rebels</w:t>
            </w:r>
          </w:p>
          <w:p w14:paraId="7376DBFF" w14:textId="77777777" w:rsidR="00220454" w:rsidRPr="006B5A49" w:rsidRDefault="00220454" w:rsidP="000A4A23">
            <w:pPr>
              <w:pStyle w:val="Lijstalinea"/>
              <w:numPr>
                <w:ilvl w:val="0"/>
                <w:numId w:val="14"/>
              </w:numPr>
              <w:ind w:left="450"/>
              <w:rPr>
                <w:rFonts w:cs="Arial"/>
                <w:sz w:val="22"/>
                <w:szCs w:val="22"/>
              </w:rPr>
            </w:pPr>
            <w:r w:rsidRPr="006B5A49">
              <w:rPr>
                <w:rFonts w:cs="Arial"/>
                <w:sz w:val="22"/>
                <w:szCs w:val="22"/>
              </w:rPr>
              <w:t xml:space="preserve">Society </w:t>
            </w:r>
          </w:p>
          <w:p w14:paraId="0471A161" w14:textId="5C7AF0DB" w:rsidR="00220454" w:rsidRPr="006B5A49" w:rsidRDefault="00220454" w:rsidP="000A4A23">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0A6948F5" w14:textId="77777777" w:rsidR="00220454" w:rsidRPr="006B5A49" w:rsidRDefault="00220454" w:rsidP="002A54B8">
            <w:pPr>
              <w:spacing w:line="278" w:lineRule="auto"/>
              <w:rPr>
                <w:rFonts w:cs="Arial"/>
                <w:b/>
                <w:bCs/>
                <w:sz w:val="22"/>
                <w:szCs w:val="22"/>
              </w:rPr>
            </w:pPr>
          </w:p>
        </w:tc>
        <w:tc>
          <w:tcPr>
            <w:tcW w:w="2409" w:type="dxa"/>
            <w:hideMark/>
          </w:tcPr>
          <w:p w14:paraId="20EE9316" w14:textId="680FF611" w:rsidR="00220454" w:rsidRPr="006B5A49" w:rsidRDefault="00220454" w:rsidP="000A4A23">
            <w:pPr>
              <w:rPr>
                <w:rFonts w:cs="Arial"/>
                <w:sz w:val="22"/>
                <w:szCs w:val="22"/>
                <w:lang w:val="en-GB"/>
              </w:rPr>
            </w:pPr>
            <w:r w:rsidRPr="006B5A49">
              <w:rPr>
                <w:rFonts w:cs="Arial"/>
                <w:sz w:val="22"/>
                <w:szCs w:val="22"/>
                <w:lang w:val="en-GB"/>
              </w:rPr>
              <w:t>Limited direct impact.</w:t>
            </w:r>
          </w:p>
          <w:p w14:paraId="76A3DE41" w14:textId="77777777" w:rsidR="00220454" w:rsidRPr="006B5A49" w:rsidRDefault="00220454" w:rsidP="000A4A23">
            <w:pPr>
              <w:rPr>
                <w:rFonts w:cs="Arial"/>
                <w:sz w:val="22"/>
                <w:szCs w:val="22"/>
                <w:lang w:val="en-GB"/>
              </w:rPr>
            </w:pPr>
          </w:p>
          <w:p w14:paraId="77F705B4" w14:textId="77E17FBE"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Air pollutants from vehicle fleet (NOx, particulate matter)</w:t>
            </w:r>
          </w:p>
          <w:p w14:paraId="2E6F7E44"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Office waste generation</w:t>
            </w:r>
          </w:p>
          <w:p w14:paraId="0420A225" w14:textId="72AE93F8"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Electronic and IT waste</w:t>
            </w:r>
          </w:p>
        </w:tc>
        <w:tc>
          <w:tcPr>
            <w:tcW w:w="2408" w:type="dxa"/>
            <w:hideMark/>
          </w:tcPr>
          <w:p w14:paraId="62114879" w14:textId="77777777" w:rsidR="00220454" w:rsidRPr="006B5A49" w:rsidRDefault="00220454" w:rsidP="002A54B8">
            <w:pPr>
              <w:pStyle w:val="Lijstalinea"/>
              <w:numPr>
                <w:ilvl w:val="0"/>
                <w:numId w:val="13"/>
              </w:numPr>
              <w:ind w:left="295"/>
              <w:rPr>
                <w:rFonts w:cs="Arial"/>
                <w:sz w:val="22"/>
                <w:szCs w:val="22"/>
              </w:rPr>
            </w:pPr>
            <w:proofErr w:type="spellStart"/>
            <w:r w:rsidRPr="006B5A49">
              <w:rPr>
                <w:rFonts w:cs="Arial"/>
                <w:sz w:val="22"/>
                <w:szCs w:val="22"/>
              </w:rPr>
              <w:t>Stricter</w:t>
            </w:r>
            <w:proofErr w:type="spellEnd"/>
            <w:r w:rsidRPr="006B5A49">
              <w:rPr>
                <w:rFonts w:cs="Arial"/>
                <w:sz w:val="22"/>
                <w:szCs w:val="22"/>
              </w:rPr>
              <w:t xml:space="preserve"> </w:t>
            </w:r>
            <w:proofErr w:type="spellStart"/>
            <w:r w:rsidRPr="006B5A49">
              <w:rPr>
                <w:rFonts w:cs="Arial"/>
                <w:sz w:val="22"/>
                <w:szCs w:val="22"/>
              </w:rPr>
              <w:t>environmental</w:t>
            </w:r>
            <w:proofErr w:type="spellEnd"/>
            <w:r w:rsidRPr="006B5A49">
              <w:rPr>
                <w:rFonts w:cs="Arial"/>
                <w:sz w:val="22"/>
                <w:szCs w:val="22"/>
              </w:rPr>
              <w:t xml:space="preserve"> compliance </w:t>
            </w:r>
            <w:proofErr w:type="spellStart"/>
            <w:r w:rsidRPr="006B5A49">
              <w:rPr>
                <w:rFonts w:cs="Arial"/>
                <w:sz w:val="22"/>
                <w:szCs w:val="22"/>
              </w:rPr>
              <w:t>requirements</w:t>
            </w:r>
            <w:proofErr w:type="spellEnd"/>
          </w:p>
          <w:p w14:paraId="1B1CF180"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Increased waste management costs</w:t>
            </w:r>
          </w:p>
          <w:p w14:paraId="72F90F53" w14:textId="6A74BA5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Reputational impact from environmental incidents</w:t>
            </w:r>
          </w:p>
        </w:tc>
        <w:tc>
          <w:tcPr>
            <w:tcW w:w="2409" w:type="dxa"/>
            <w:hideMark/>
          </w:tcPr>
          <w:p w14:paraId="1C788DF8"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Transition to green mobility solutions</w:t>
            </w:r>
          </w:p>
          <w:p w14:paraId="62430F37"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Waste reduction and recycling initiatives</w:t>
            </w:r>
          </w:p>
          <w:p w14:paraId="57CDD198" w14:textId="4EC4782C"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Sustainable procurement standards</w:t>
            </w:r>
          </w:p>
        </w:tc>
      </w:tr>
      <w:tr w:rsidR="00220454" w:rsidRPr="006B5A49" w14:paraId="4885CD57" w14:textId="4A321F74" w:rsidTr="00562E28">
        <w:tc>
          <w:tcPr>
            <w:tcW w:w="2408" w:type="dxa"/>
            <w:shd w:val="clear" w:color="auto" w:fill="DEDCF6" w:themeFill="accent1" w:themeFillTint="1A"/>
            <w:hideMark/>
          </w:tcPr>
          <w:p w14:paraId="4A78CF0A"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Water and marine resources</w:t>
            </w:r>
          </w:p>
          <w:p w14:paraId="2CA01F77" w14:textId="77777777" w:rsidR="00220454" w:rsidRPr="006B5A49" w:rsidRDefault="00220454" w:rsidP="002A54B8">
            <w:pPr>
              <w:spacing w:line="278" w:lineRule="auto"/>
              <w:rPr>
                <w:rFonts w:cs="Arial"/>
                <w:b/>
                <w:bCs/>
                <w:sz w:val="22"/>
                <w:szCs w:val="22"/>
                <w:lang w:val="en-GB"/>
              </w:rPr>
            </w:pPr>
          </w:p>
          <w:p w14:paraId="15E3E137"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5ED5D0FD"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Happy Rebels</w:t>
            </w:r>
          </w:p>
          <w:p w14:paraId="4BBF5519"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 xml:space="preserve">Society </w:t>
            </w:r>
          </w:p>
          <w:p w14:paraId="06307C19" w14:textId="77777777" w:rsidR="00220454" w:rsidRPr="006B5A49" w:rsidRDefault="00220454" w:rsidP="0009775D">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0CF58201" w14:textId="77777777" w:rsidR="00220454" w:rsidRPr="006B5A49" w:rsidRDefault="00220454" w:rsidP="00F32231">
            <w:pPr>
              <w:spacing w:line="278" w:lineRule="auto"/>
              <w:rPr>
                <w:rFonts w:cs="Arial"/>
                <w:sz w:val="22"/>
                <w:szCs w:val="22"/>
              </w:rPr>
            </w:pPr>
          </w:p>
          <w:p w14:paraId="1810F5FB" w14:textId="77777777" w:rsidR="00220454" w:rsidRPr="006B5A49" w:rsidRDefault="00220454" w:rsidP="002A54B8">
            <w:pPr>
              <w:spacing w:line="278" w:lineRule="auto"/>
              <w:rPr>
                <w:rFonts w:cs="Arial"/>
                <w:b/>
                <w:bCs/>
                <w:sz w:val="22"/>
                <w:szCs w:val="22"/>
              </w:rPr>
            </w:pPr>
          </w:p>
        </w:tc>
        <w:tc>
          <w:tcPr>
            <w:tcW w:w="2409" w:type="dxa"/>
            <w:hideMark/>
          </w:tcPr>
          <w:p w14:paraId="4EFF0E3F" w14:textId="77777777" w:rsidR="00220454" w:rsidRPr="006B5A49" w:rsidRDefault="00220454" w:rsidP="000A4A23">
            <w:pPr>
              <w:rPr>
                <w:rFonts w:cs="Arial"/>
                <w:sz w:val="22"/>
                <w:szCs w:val="22"/>
                <w:lang w:val="en-GB"/>
              </w:rPr>
            </w:pPr>
            <w:r w:rsidRPr="006B5A49">
              <w:rPr>
                <w:rFonts w:cs="Arial"/>
                <w:sz w:val="22"/>
                <w:szCs w:val="22"/>
                <w:lang w:val="en-GB"/>
              </w:rPr>
              <w:t>Limited direct impact.</w:t>
            </w:r>
          </w:p>
          <w:p w14:paraId="1067529D" w14:textId="77777777" w:rsidR="00220454" w:rsidRPr="006B5A49" w:rsidRDefault="00220454" w:rsidP="000A4A23">
            <w:pPr>
              <w:rPr>
                <w:rFonts w:cs="Arial"/>
                <w:sz w:val="22"/>
                <w:szCs w:val="22"/>
                <w:lang w:val="en-GB"/>
              </w:rPr>
            </w:pPr>
          </w:p>
          <w:p w14:paraId="6B4567D5" w14:textId="712DAE7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Water consumption (office-based operations)</w:t>
            </w:r>
          </w:p>
          <w:p w14:paraId="5DB9581A" w14:textId="5AC8FAAB"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Indirect water impacts through supply chain activities</w:t>
            </w:r>
          </w:p>
        </w:tc>
        <w:tc>
          <w:tcPr>
            <w:tcW w:w="2408" w:type="dxa"/>
            <w:hideMark/>
          </w:tcPr>
          <w:p w14:paraId="36131AC0" w14:textId="4A4E7E8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Potential water scarcity affecting suppliers or office locations</w:t>
            </w:r>
          </w:p>
          <w:p w14:paraId="2A75C6F2" w14:textId="62B7891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Stricter environmental standards impacting suppliers</w:t>
            </w:r>
          </w:p>
        </w:tc>
        <w:tc>
          <w:tcPr>
            <w:tcW w:w="2409" w:type="dxa"/>
            <w:hideMark/>
          </w:tcPr>
          <w:p w14:paraId="302DE836"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Water efficiency measures in offices</w:t>
            </w:r>
          </w:p>
          <w:p w14:paraId="035E022B" w14:textId="2F2EC44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Sustainable supplier engagement</w:t>
            </w:r>
          </w:p>
        </w:tc>
      </w:tr>
      <w:tr w:rsidR="00220454" w:rsidRPr="006B5A49" w14:paraId="4676CA31" w14:textId="54CE591F" w:rsidTr="00562E28">
        <w:tc>
          <w:tcPr>
            <w:tcW w:w="2408" w:type="dxa"/>
            <w:shd w:val="clear" w:color="auto" w:fill="DEDCF6" w:themeFill="accent1" w:themeFillTint="1A"/>
            <w:hideMark/>
          </w:tcPr>
          <w:p w14:paraId="590FD59B"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Biodiversity and ecosystems</w:t>
            </w:r>
          </w:p>
          <w:p w14:paraId="5DB4E35E" w14:textId="77777777" w:rsidR="00220454" w:rsidRPr="006B5A49" w:rsidRDefault="00220454" w:rsidP="002A54B8">
            <w:pPr>
              <w:spacing w:line="278" w:lineRule="auto"/>
              <w:rPr>
                <w:rFonts w:cs="Arial"/>
                <w:b/>
                <w:bCs/>
                <w:sz w:val="22"/>
                <w:szCs w:val="22"/>
                <w:lang w:val="en-GB"/>
              </w:rPr>
            </w:pPr>
          </w:p>
          <w:p w14:paraId="7F8379B7"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029474C7"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 xml:space="preserve">Society </w:t>
            </w:r>
          </w:p>
          <w:p w14:paraId="1450988A" w14:textId="77777777" w:rsidR="00220454" w:rsidRPr="006B5A49" w:rsidRDefault="00220454" w:rsidP="0009775D">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42AE3212" w14:textId="77777777" w:rsidR="00220454" w:rsidRPr="006B5A49" w:rsidRDefault="00220454" w:rsidP="00F32231">
            <w:pPr>
              <w:spacing w:line="278" w:lineRule="auto"/>
              <w:rPr>
                <w:rFonts w:cs="Arial"/>
                <w:sz w:val="22"/>
                <w:szCs w:val="22"/>
              </w:rPr>
            </w:pPr>
          </w:p>
          <w:p w14:paraId="50235267" w14:textId="77777777" w:rsidR="00220454" w:rsidRPr="006B5A49" w:rsidRDefault="00220454" w:rsidP="002A54B8">
            <w:pPr>
              <w:spacing w:line="278" w:lineRule="auto"/>
              <w:rPr>
                <w:rFonts w:cs="Arial"/>
                <w:b/>
                <w:bCs/>
                <w:sz w:val="22"/>
                <w:szCs w:val="22"/>
              </w:rPr>
            </w:pPr>
          </w:p>
        </w:tc>
        <w:tc>
          <w:tcPr>
            <w:tcW w:w="2409" w:type="dxa"/>
            <w:hideMark/>
          </w:tcPr>
          <w:p w14:paraId="60EAB0BB" w14:textId="77777777" w:rsidR="00220454" w:rsidRPr="006B5A49" w:rsidRDefault="00220454" w:rsidP="0009775D">
            <w:pPr>
              <w:rPr>
                <w:rFonts w:cs="Arial"/>
                <w:sz w:val="22"/>
                <w:szCs w:val="22"/>
                <w:lang w:val="en-GB"/>
              </w:rPr>
            </w:pPr>
            <w:r w:rsidRPr="006B5A49">
              <w:rPr>
                <w:rFonts w:cs="Arial"/>
                <w:sz w:val="22"/>
                <w:szCs w:val="22"/>
                <w:lang w:val="en-GB"/>
              </w:rPr>
              <w:t>Limited direct impact.</w:t>
            </w:r>
          </w:p>
          <w:p w14:paraId="16CCB216" w14:textId="77777777" w:rsidR="00220454" w:rsidRPr="006B5A49" w:rsidRDefault="00220454" w:rsidP="0009775D">
            <w:pPr>
              <w:rPr>
                <w:rFonts w:cs="Arial"/>
                <w:sz w:val="22"/>
                <w:szCs w:val="22"/>
                <w:lang w:val="en-GB"/>
              </w:rPr>
            </w:pPr>
          </w:p>
          <w:p w14:paraId="1A126D16"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Land-use impact with offices</w:t>
            </w:r>
          </w:p>
          <w:p w14:paraId="761D246A" w14:textId="790042D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Indirect impact through infrastructure, fleet and supply chain</w:t>
            </w:r>
          </w:p>
        </w:tc>
        <w:tc>
          <w:tcPr>
            <w:tcW w:w="2408" w:type="dxa"/>
            <w:hideMark/>
          </w:tcPr>
          <w:p w14:paraId="34EA0E94" w14:textId="123E12F8"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Increasing biodiversity regulation </w:t>
            </w:r>
          </w:p>
          <w:p w14:paraId="570ADF08" w14:textId="4FEF931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Supplier-related biodiversity risks</w:t>
            </w:r>
          </w:p>
        </w:tc>
        <w:tc>
          <w:tcPr>
            <w:tcW w:w="2409" w:type="dxa"/>
            <w:hideMark/>
          </w:tcPr>
          <w:p w14:paraId="5E9F40CA"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Biodiversity criteria in procurement processes</w:t>
            </w:r>
          </w:p>
          <w:p w14:paraId="571B1EBB" w14:textId="0EF16AE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Integration of environmental risk screening in supplier selection</w:t>
            </w:r>
          </w:p>
        </w:tc>
      </w:tr>
      <w:tr w:rsidR="00220454" w:rsidRPr="006B5A49" w14:paraId="34B3E0CA" w14:textId="611257AE" w:rsidTr="00562E28">
        <w:tc>
          <w:tcPr>
            <w:tcW w:w="2408" w:type="dxa"/>
            <w:shd w:val="clear" w:color="auto" w:fill="DEDCF6" w:themeFill="accent1" w:themeFillTint="1A"/>
            <w:hideMark/>
          </w:tcPr>
          <w:p w14:paraId="6F8F9B2E"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Circular economy</w:t>
            </w:r>
          </w:p>
          <w:p w14:paraId="28406072" w14:textId="77777777" w:rsidR="00220454" w:rsidRPr="006B5A49" w:rsidRDefault="00220454" w:rsidP="002A54B8">
            <w:pPr>
              <w:spacing w:line="278" w:lineRule="auto"/>
              <w:rPr>
                <w:rFonts w:cs="Arial"/>
                <w:b/>
                <w:bCs/>
                <w:sz w:val="22"/>
                <w:szCs w:val="22"/>
                <w:lang w:val="en-GB"/>
              </w:rPr>
            </w:pPr>
          </w:p>
          <w:p w14:paraId="48C0B9AC"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lastRenderedPageBreak/>
              <w:t>Key affected stakeholders:</w:t>
            </w:r>
          </w:p>
          <w:p w14:paraId="09EB0C94"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Happy Rebels</w:t>
            </w:r>
          </w:p>
          <w:p w14:paraId="13A542A1"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 xml:space="preserve">Society </w:t>
            </w:r>
          </w:p>
          <w:p w14:paraId="46536F8B" w14:textId="726B2632" w:rsidR="00220454" w:rsidRPr="006B5A49" w:rsidRDefault="00220454" w:rsidP="0009775D">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5637A6F8" w14:textId="77777777" w:rsidR="00220454" w:rsidRPr="006B5A49" w:rsidRDefault="00220454" w:rsidP="002A54B8">
            <w:pPr>
              <w:spacing w:line="278" w:lineRule="auto"/>
              <w:rPr>
                <w:rFonts w:cs="Arial"/>
                <w:b/>
                <w:bCs/>
                <w:sz w:val="22"/>
                <w:szCs w:val="22"/>
              </w:rPr>
            </w:pPr>
          </w:p>
        </w:tc>
        <w:tc>
          <w:tcPr>
            <w:tcW w:w="2409" w:type="dxa"/>
            <w:hideMark/>
          </w:tcPr>
          <w:p w14:paraId="792FD845" w14:textId="77777777" w:rsidR="00220454" w:rsidRPr="006B5A49" w:rsidRDefault="00220454" w:rsidP="0009775D">
            <w:pPr>
              <w:rPr>
                <w:rFonts w:cs="Arial"/>
                <w:sz w:val="22"/>
                <w:szCs w:val="22"/>
                <w:lang w:val="en-GB"/>
              </w:rPr>
            </w:pPr>
            <w:r w:rsidRPr="006B5A49">
              <w:rPr>
                <w:rFonts w:cs="Arial"/>
                <w:sz w:val="22"/>
                <w:szCs w:val="22"/>
                <w:lang w:val="en-GB"/>
              </w:rPr>
              <w:lastRenderedPageBreak/>
              <w:t>Limited direct impact.</w:t>
            </w:r>
          </w:p>
          <w:p w14:paraId="547F68E9" w14:textId="77777777" w:rsidR="00220454" w:rsidRPr="006B5A49" w:rsidRDefault="00220454" w:rsidP="0009775D">
            <w:pPr>
              <w:rPr>
                <w:rFonts w:cs="Arial"/>
                <w:sz w:val="22"/>
                <w:szCs w:val="22"/>
                <w:lang w:val="en-GB"/>
              </w:rPr>
            </w:pPr>
          </w:p>
          <w:p w14:paraId="170D577A" w14:textId="4D839A2B"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Resource consumption (IT </w:t>
            </w:r>
            <w:r w:rsidRPr="006B5A49">
              <w:rPr>
                <w:rFonts w:cs="Arial"/>
                <w:sz w:val="22"/>
                <w:szCs w:val="22"/>
                <w:lang w:val="en-GB"/>
              </w:rPr>
              <w:lastRenderedPageBreak/>
              <w:t>hardware, office materials)</w:t>
            </w:r>
          </w:p>
          <w:p w14:paraId="0095487A"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Electronic waste generation</w:t>
            </w:r>
          </w:p>
          <w:p w14:paraId="300D6AE3" w14:textId="7A0A1C7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Paper usage</w:t>
            </w:r>
          </w:p>
        </w:tc>
        <w:tc>
          <w:tcPr>
            <w:tcW w:w="2408" w:type="dxa"/>
            <w:hideMark/>
          </w:tcPr>
          <w:p w14:paraId="234EBD1E"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Rising raw material and disposal costs</w:t>
            </w:r>
          </w:p>
          <w:p w14:paraId="0DCA446F" w14:textId="73FF46D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Supply chain disruptions for IT equipment</w:t>
            </w:r>
          </w:p>
        </w:tc>
        <w:tc>
          <w:tcPr>
            <w:tcW w:w="2409" w:type="dxa"/>
            <w:hideMark/>
          </w:tcPr>
          <w:p w14:paraId="67F5F5A3"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IT refurbishment and recycling programs</w:t>
            </w:r>
          </w:p>
          <w:p w14:paraId="0AF9A9C2" w14:textId="6F30E395"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Digital processes</w:t>
            </w:r>
          </w:p>
          <w:p w14:paraId="23B0121E" w14:textId="251A3B3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Sustainable procurement policies</w:t>
            </w:r>
          </w:p>
        </w:tc>
      </w:tr>
      <w:tr w:rsidR="00220454" w:rsidRPr="006B5A49" w14:paraId="6FC1484C" w14:textId="6D3287AA" w:rsidTr="00562E28">
        <w:tc>
          <w:tcPr>
            <w:tcW w:w="2408" w:type="dxa"/>
            <w:shd w:val="clear" w:color="auto" w:fill="DEDCF6" w:themeFill="accent1" w:themeFillTint="1A"/>
            <w:hideMark/>
          </w:tcPr>
          <w:p w14:paraId="25822366"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Own workforce – Internal employees</w:t>
            </w:r>
          </w:p>
          <w:p w14:paraId="44CE5F7E" w14:textId="77777777" w:rsidR="00220454" w:rsidRPr="006B5A49" w:rsidRDefault="00220454" w:rsidP="002A54B8">
            <w:pPr>
              <w:spacing w:line="278" w:lineRule="auto"/>
              <w:rPr>
                <w:rFonts w:cs="Arial"/>
                <w:b/>
                <w:bCs/>
                <w:sz w:val="22"/>
                <w:szCs w:val="22"/>
                <w:lang w:val="en-GB"/>
              </w:rPr>
            </w:pPr>
          </w:p>
          <w:p w14:paraId="3C324B20"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05086975" w14:textId="7777777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Happy Rebels</w:t>
            </w:r>
          </w:p>
          <w:p w14:paraId="74BE4FF2" w14:textId="4DD95597"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 xml:space="preserve">People at </w:t>
            </w:r>
            <w:proofErr w:type="spellStart"/>
            <w:r w:rsidRPr="006B5A49">
              <w:rPr>
                <w:rFonts w:cs="Arial"/>
                <w:sz w:val="22"/>
                <w:szCs w:val="22"/>
              </w:rPr>
              <w:t>work</w:t>
            </w:r>
            <w:proofErr w:type="spellEnd"/>
          </w:p>
          <w:p w14:paraId="38CDD5DF" w14:textId="6B0FBE38" w:rsidR="00220454" w:rsidRPr="006B5A49" w:rsidRDefault="00220454" w:rsidP="0009775D">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0BEED63D" w14:textId="67F4E47A" w:rsidR="00220454" w:rsidRPr="006B5A49" w:rsidRDefault="00220454" w:rsidP="0009775D">
            <w:pPr>
              <w:pStyle w:val="Lijstalinea"/>
              <w:numPr>
                <w:ilvl w:val="0"/>
                <w:numId w:val="14"/>
              </w:numPr>
              <w:ind w:left="450"/>
              <w:rPr>
                <w:rFonts w:cs="Arial"/>
                <w:sz w:val="22"/>
                <w:szCs w:val="22"/>
              </w:rPr>
            </w:pPr>
            <w:r w:rsidRPr="006B5A49">
              <w:rPr>
                <w:rFonts w:cs="Arial"/>
                <w:sz w:val="22"/>
                <w:szCs w:val="22"/>
              </w:rPr>
              <w:t>Society</w:t>
            </w:r>
          </w:p>
          <w:p w14:paraId="05BB7F1F" w14:textId="77777777" w:rsidR="00220454" w:rsidRPr="006B5A49" w:rsidRDefault="00220454" w:rsidP="00F32231">
            <w:pPr>
              <w:spacing w:line="278" w:lineRule="auto"/>
              <w:rPr>
                <w:rFonts w:cs="Arial"/>
                <w:sz w:val="22"/>
                <w:szCs w:val="22"/>
              </w:rPr>
            </w:pPr>
          </w:p>
          <w:p w14:paraId="73C381B1" w14:textId="77777777" w:rsidR="00220454" w:rsidRPr="006B5A49" w:rsidRDefault="00220454" w:rsidP="002A54B8">
            <w:pPr>
              <w:spacing w:line="278" w:lineRule="auto"/>
              <w:rPr>
                <w:rFonts w:cs="Arial"/>
                <w:b/>
                <w:bCs/>
                <w:sz w:val="22"/>
                <w:szCs w:val="22"/>
              </w:rPr>
            </w:pPr>
          </w:p>
        </w:tc>
        <w:tc>
          <w:tcPr>
            <w:tcW w:w="2409" w:type="dxa"/>
            <w:hideMark/>
          </w:tcPr>
          <w:p w14:paraId="070ACA41" w14:textId="1E178479"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Career and skills development</w:t>
            </w:r>
          </w:p>
          <w:p w14:paraId="05F6F7A2" w14:textId="28B5D356" w:rsidR="00220454" w:rsidRPr="006B5A49" w:rsidRDefault="00220454" w:rsidP="00CA3788">
            <w:pPr>
              <w:pStyle w:val="Lijstalinea"/>
              <w:numPr>
                <w:ilvl w:val="0"/>
                <w:numId w:val="13"/>
              </w:numPr>
              <w:ind w:left="295"/>
              <w:rPr>
                <w:rFonts w:cs="Arial"/>
                <w:sz w:val="22"/>
                <w:szCs w:val="22"/>
                <w:lang w:val="en-GB"/>
              </w:rPr>
            </w:pPr>
            <w:r w:rsidRPr="006B5A49">
              <w:rPr>
                <w:rFonts w:cs="Arial"/>
                <w:sz w:val="22"/>
                <w:szCs w:val="22"/>
                <w:lang w:val="en-GB"/>
              </w:rPr>
              <w:t>Job creation, working conditions (contract, wages, social benefits, etc)</w:t>
            </w:r>
          </w:p>
          <w:p w14:paraId="7032449A"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Workplace wellbeing and mental health impact</w:t>
            </w:r>
          </w:p>
          <w:p w14:paraId="1741DED8" w14:textId="550EB805"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Health and safety in office environments</w:t>
            </w:r>
          </w:p>
          <w:p w14:paraId="4AD0782F" w14:textId="77777777" w:rsidR="00220454" w:rsidRPr="006B5A49" w:rsidRDefault="00220454" w:rsidP="00F45B45">
            <w:pPr>
              <w:pStyle w:val="Lijstalinea"/>
              <w:numPr>
                <w:ilvl w:val="0"/>
                <w:numId w:val="13"/>
              </w:numPr>
              <w:ind w:left="295"/>
              <w:rPr>
                <w:rFonts w:cs="Arial"/>
                <w:sz w:val="22"/>
                <w:szCs w:val="22"/>
                <w:lang w:val="en-GB"/>
              </w:rPr>
            </w:pPr>
            <w:r w:rsidRPr="006B5A49">
              <w:rPr>
                <w:rFonts w:cs="Arial"/>
                <w:sz w:val="22"/>
                <w:szCs w:val="22"/>
                <w:lang w:val="en-GB"/>
              </w:rPr>
              <w:t xml:space="preserve">Contribution to Diversity, equity and inclusion </w:t>
            </w:r>
          </w:p>
          <w:p w14:paraId="2E535B1D" w14:textId="0DF70733" w:rsidR="00220454" w:rsidRPr="006B5A49" w:rsidRDefault="00220454" w:rsidP="00F45B45">
            <w:pPr>
              <w:rPr>
                <w:rFonts w:cs="Arial"/>
                <w:sz w:val="22"/>
                <w:szCs w:val="22"/>
                <w:lang w:val="en-GB"/>
              </w:rPr>
            </w:pPr>
          </w:p>
        </w:tc>
        <w:tc>
          <w:tcPr>
            <w:tcW w:w="2408" w:type="dxa"/>
            <w:hideMark/>
          </w:tcPr>
          <w:p w14:paraId="6863744E"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Talent shortages in competitive markets</w:t>
            </w:r>
          </w:p>
          <w:p w14:paraId="2372C68E"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Employee turnover </w:t>
            </w:r>
          </w:p>
          <w:p w14:paraId="1D26621D" w14:textId="0AE95289"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Wage inflation and/or fixed costs</w:t>
            </w:r>
          </w:p>
          <w:p w14:paraId="798D14F5"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Non-compliance with labour legislation</w:t>
            </w:r>
          </w:p>
          <w:p w14:paraId="63102D2F"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Reduced engagement affecting productivity</w:t>
            </w:r>
          </w:p>
          <w:p w14:paraId="4EDB2C18" w14:textId="27D16F76"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Operational downtime</w:t>
            </w:r>
          </w:p>
        </w:tc>
        <w:tc>
          <w:tcPr>
            <w:tcW w:w="2409" w:type="dxa"/>
            <w:hideMark/>
          </w:tcPr>
          <w:p w14:paraId="2038515D" w14:textId="31851E4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Strong employer branding and fair working conditions</w:t>
            </w:r>
          </w:p>
          <w:p w14:paraId="25950FD7"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Leadership and upskilling programs</w:t>
            </w:r>
          </w:p>
          <w:p w14:paraId="01954A0A"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Engaged &amp; productive workforce creating value </w:t>
            </w:r>
          </w:p>
          <w:p w14:paraId="68FEAD04" w14:textId="77AB4C26"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Flexible workforce and optimized resources allocation</w:t>
            </w:r>
          </w:p>
          <w:p w14:paraId="54E20713"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Inclusive culture attracting diverse talent</w:t>
            </w:r>
          </w:p>
          <w:p w14:paraId="49377646" w14:textId="1EFF8C4D" w:rsidR="00220454" w:rsidRPr="006B5A49" w:rsidRDefault="00220454" w:rsidP="00CA3788">
            <w:pPr>
              <w:rPr>
                <w:rFonts w:cs="Arial"/>
                <w:sz w:val="22"/>
                <w:szCs w:val="22"/>
                <w:lang w:val="en-GB"/>
              </w:rPr>
            </w:pPr>
          </w:p>
        </w:tc>
      </w:tr>
      <w:tr w:rsidR="00220454" w:rsidRPr="006B5A49" w14:paraId="45B5541F" w14:textId="6E7C0583" w:rsidTr="00562E28">
        <w:tc>
          <w:tcPr>
            <w:tcW w:w="2408" w:type="dxa"/>
            <w:shd w:val="clear" w:color="auto" w:fill="DEDCF6" w:themeFill="accent1" w:themeFillTint="1A"/>
            <w:hideMark/>
          </w:tcPr>
          <w:p w14:paraId="6993B2E2"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Own workforce – PAW – Consultants</w:t>
            </w:r>
          </w:p>
          <w:p w14:paraId="2997167F" w14:textId="77777777" w:rsidR="00220454" w:rsidRPr="006B5A49" w:rsidRDefault="00220454" w:rsidP="002A54B8">
            <w:pPr>
              <w:spacing w:line="278" w:lineRule="auto"/>
              <w:rPr>
                <w:rFonts w:cs="Arial"/>
                <w:b/>
                <w:bCs/>
                <w:sz w:val="22"/>
                <w:szCs w:val="22"/>
                <w:lang w:val="en-GB"/>
              </w:rPr>
            </w:pPr>
          </w:p>
          <w:p w14:paraId="2446DDBB"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78169ACE" w14:textId="77777777" w:rsidR="00220454" w:rsidRPr="006B5A49" w:rsidRDefault="00220454" w:rsidP="00520E7C">
            <w:pPr>
              <w:pStyle w:val="Lijstalinea"/>
              <w:numPr>
                <w:ilvl w:val="0"/>
                <w:numId w:val="14"/>
              </w:numPr>
              <w:ind w:left="450"/>
              <w:rPr>
                <w:rFonts w:cs="Arial"/>
                <w:sz w:val="22"/>
                <w:szCs w:val="22"/>
              </w:rPr>
            </w:pPr>
            <w:r w:rsidRPr="006B5A49">
              <w:rPr>
                <w:rFonts w:cs="Arial"/>
                <w:sz w:val="22"/>
                <w:szCs w:val="22"/>
              </w:rPr>
              <w:t>Happy Rebels</w:t>
            </w:r>
          </w:p>
          <w:p w14:paraId="163DC62D" w14:textId="77777777" w:rsidR="00220454" w:rsidRPr="006B5A49" w:rsidRDefault="00220454" w:rsidP="00520E7C">
            <w:pPr>
              <w:pStyle w:val="Lijstalinea"/>
              <w:numPr>
                <w:ilvl w:val="0"/>
                <w:numId w:val="14"/>
              </w:numPr>
              <w:ind w:left="450"/>
              <w:rPr>
                <w:rFonts w:cs="Arial"/>
                <w:sz w:val="22"/>
                <w:szCs w:val="22"/>
              </w:rPr>
            </w:pPr>
            <w:r w:rsidRPr="006B5A49">
              <w:rPr>
                <w:rFonts w:cs="Arial"/>
                <w:sz w:val="22"/>
                <w:szCs w:val="22"/>
              </w:rPr>
              <w:t xml:space="preserve">People at </w:t>
            </w:r>
            <w:proofErr w:type="spellStart"/>
            <w:r w:rsidRPr="006B5A49">
              <w:rPr>
                <w:rFonts w:cs="Arial"/>
                <w:sz w:val="22"/>
                <w:szCs w:val="22"/>
              </w:rPr>
              <w:t>work</w:t>
            </w:r>
            <w:proofErr w:type="spellEnd"/>
          </w:p>
          <w:p w14:paraId="5AE87135" w14:textId="77777777" w:rsidR="00220454" w:rsidRPr="006B5A49" w:rsidRDefault="00220454" w:rsidP="00520E7C">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224BD553" w14:textId="77777777" w:rsidR="00220454" w:rsidRPr="006B5A49" w:rsidRDefault="00220454" w:rsidP="00520E7C">
            <w:pPr>
              <w:pStyle w:val="Lijstalinea"/>
              <w:numPr>
                <w:ilvl w:val="0"/>
                <w:numId w:val="14"/>
              </w:numPr>
              <w:ind w:left="450"/>
              <w:rPr>
                <w:rFonts w:cs="Arial"/>
                <w:sz w:val="22"/>
                <w:szCs w:val="22"/>
              </w:rPr>
            </w:pPr>
            <w:r w:rsidRPr="006B5A49">
              <w:rPr>
                <w:rFonts w:cs="Arial"/>
                <w:sz w:val="22"/>
                <w:szCs w:val="22"/>
              </w:rPr>
              <w:t>Society</w:t>
            </w:r>
          </w:p>
          <w:p w14:paraId="343A5778" w14:textId="05FDE3BE" w:rsidR="00220454" w:rsidRPr="006B5A49" w:rsidRDefault="00220454" w:rsidP="00F32231">
            <w:pPr>
              <w:spacing w:line="278" w:lineRule="auto"/>
              <w:rPr>
                <w:rFonts w:cs="Arial"/>
                <w:sz w:val="22"/>
                <w:szCs w:val="22"/>
              </w:rPr>
            </w:pPr>
          </w:p>
          <w:p w14:paraId="64FF88E3" w14:textId="77777777" w:rsidR="00220454" w:rsidRPr="006B5A49" w:rsidRDefault="00220454" w:rsidP="002A54B8">
            <w:pPr>
              <w:spacing w:line="278" w:lineRule="auto"/>
              <w:rPr>
                <w:rFonts w:cs="Arial"/>
                <w:b/>
                <w:bCs/>
                <w:sz w:val="22"/>
                <w:szCs w:val="22"/>
              </w:rPr>
            </w:pPr>
          </w:p>
        </w:tc>
        <w:tc>
          <w:tcPr>
            <w:tcW w:w="2409" w:type="dxa"/>
            <w:hideMark/>
          </w:tcPr>
          <w:p w14:paraId="03A5A1C4" w14:textId="6F431EE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Professional development and employability </w:t>
            </w:r>
          </w:p>
          <w:p w14:paraId="7DF241A3" w14:textId="51CCF7AF"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Income stability through long-term assignments </w:t>
            </w:r>
          </w:p>
          <w:p w14:paraId="61AC535A" w14:textId="731BA0E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Exposure to working conditions and stress at client sites</w:t>
            </w:r>
          </w:p>
          <w:p w14:paraId="2B06966A" w14:textId="77777777" w:rsidR="00220454" w:rsidRPr="006B5A49" w:rsidRDefault="00220454" w:rsidP="00E42FCC">
            <w:pPr>
              <w:pStyle w:val="Lijstalinea"/>
              <w:numPr>
                <w:ilvl w:val="0"/>
                <w:numId w:val="13"/>
              </w:numPr>
              <w:ind w:left="295"/>
              <w:rPr>
                <w:rFonts w:cs="Arial"/>
                <w:sz w:val="22"/>
                <w:szCs w:val="22"/>
                <w:lang w:val="en-GB"/>
              </w:rPr>
            </w:pPr>
            <w:r w:rsidRPr="006B5A49">
              <w:rPr>
                <w:rFonts w:cs="Arial"/>
                <w:sz w:val="22"/>
                <w:szCs w:val="22"/>
                <w:lang w:val="en-GB"/>
              </w:rPr>
              <w:t xml:space="preserve">Contribution to Diversity, equity and inclusion </w:t>
            </w:r>
          </w:p>
          <w:p w14:paraId="3A336147" w14:textId="043B9C92" w:rsidR="00220454" w:rsidRPr="006B5A49" w:rsidRDefault="00220454" w:rsidP="002A54B8">
            <w:pPr>
              <w:pStyle w:val="Lijstalinea"/>
              <w:numPr>
                <w:ilvl w:val="0"/>
                <w:numId w:val="13"/>
              </w:numPr>
              <w:ind w:left="295"/>
              <w:rPr>
                <w:rFonts w:cs="Arial"/>
                <w:sz w:val="22"/>
                <w:szCs w:val="22"/>
                <w:lang w:val="en-GB"/>
              </w:rPr>
            </w:pPr>
          </w:p>
        </w:tc>
        <w:tc>
          <w:tcPr>
            <w:tcW w:w="2408" w:type="dxa"/>
            <w:hideMark/>
          </w:tcPr>
          <w:p w14:paraId="38CEA237"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Assignment gaps impacting income continuity</w:t>
            </w:r>
          </w:p>
          <w:p w14:paraId="2A4C5FD9"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Skills mismatches</w:t>
            </w:r>
          </w:p>
          <w:p w14:paraId="6027C173" w14:textId="161778CD"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Mental health and harassment issues at client premises</w:t>
            </w:r>
          </w:p>
        </w:tc>
        <w:tc>
          <w:tcPr>
            <w:tcW w:w="2409" w:type="dxa"/>
            <w:hideMark/>
          </w:tcPr>
          <w:p w14:paraId="0E359A40"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Specialized training and certification programs</w:t>
            </w:r>
          </w:p>
          <w:p w14:paraId="23A0152C"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Long-term strategic client partnerships</w:t>
            </w:r>
          </w:p>
          <w:p w14:paraId="6A43BA98"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Skilling workforce in topics with skill gaps</w:t>
            </w:r>
          </w:p>
          <w:p w14:paraId="70353EC1" w14:textId="2BEA5C78" w:rsidR="00220454" w:rsidRPr="006B5A49" w:rsidRDefault="00220454" w:rsidP="00C6046F">
            <w:pPr>
              <w:rPr>
                <w:rFonts w:cs="Arial"/>
                <w:sz w:val="22"/>
                <w:szCs w:val="22"/>
                <w:lang w:val="en-GB"/>
              </w:rPr>
            </w:pPr>
          </w:p>
        </w:tc>
      </w:tr>
      <w:tr w:rsidR="00220454" w:rsidRPr="006B5A49" w14:paraId="715CF2B2" w14:textId="5684185C" w:rsidTr="00562E28">
        <w:tc>
          <w:tcPr>
            <w:tcW w:w="2408" w:type="dxa"/>
            <w:shd w:val="clear" w:color="auto" w:fill="DEDCF6" w:themeFill="accent1" w:themeFillTint="1A"/>
            <w:hideMark/>
          </w:tcPr>
          <w:p w14:paraId="361B9172"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Own workforce – PAW – Temporary Workers</w:t>
            </w:r>
          </w:p>
          <w:p w14:paraId="67B582BA" w14:textId="77777777" w:rsidR="00220454" w:rsidRPr="006B5A49" w:rsidRDefault="00220454" w:rsidP="002A54B8">
            <w:pPr>
              <w:spacing w:line="278" w:lineRule="auto"/>
              <w:rPr>
                <w:rFonts w:cs="Arial"/>
                <w:b/>
                <w:bCs/>
                <w:sz w:val="22"/>
                <w:szCs w:val="22"/>
                <w:lang w:val="en-GB"/>
              </w:rPr>
            </w:pPr>
          </w:p>
          <w:p w14:paraId="39651042"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7CF78A3B" w14:textId="77777777" w:rsidR="00220454" w:rsidRPr="006B5A49" w:rsidRDefault="00220454" w:rsidP="00C6046F">
            <w:pPr>
              <w:pStyle w:val="Lijstalinea"/>
              <w:numPr>
                <w:ilvl w:val="0"/>
                <w:numId w:val="14"/>
              </w:numPr>
              <w:ind w:left="450"/>
              <w:rPr>
                <w:rFonts w:cs="Arial"/>
                <w:sz w:val="22"/>
                <w:szCs w:val="22"/>
              </w:rPr>
            </w:pPr>
            <w:r w:rsidRPr="006B5A49">
              <w:rPr>
                <w:rFonts w:cs="Arial"/>
                <w:sz w:val="22"/>
                <w:szCs w:val="22"/>
              </w:rPr>
              <w:t>Happy Rebels</w:t>
            </w:r>
          </w:p>
          <w:p w14:paraId="3F7EF810" w14:textId="77777777" w:rsidR="00220454" w:rsidRPr="006B5A49" w:rsidRDefault="00220454" w:rsidP="00C6046F">
            <w:pPr>
              <w:pStyle w:val="Lijstalinea"/>
              <w:numPr>
                <w:ilvl w:val="0"/>
                <w:numId w:val="14"/>
              </w:numPr>
              <w:ind w:left="450"/>
              <w:rPr>
                <w:rFonts w:cs="Arial"/>
                <w:sz w:val="22"/>
                <w:szCs w:val="22"/>
              </w:rPr>
            </w:pPr>
            <w:r w:rsidRPr="006B5A49">
              <w:rPr>
                <w:rFonts w:cs="Arial"/>
                <w:sz w:val="22"/>
                <w:szCs w:val="22"/>
              </w:rPr>
              <w:t xml:space="preserve">People at </w:t>
            </w:r>
            <w:proofErr w:type="spellStart"/>
            <w:r w:rsidRPr="006B5A49">
              <w:rPr>
                <w:rFonts w:cs="Arial"/>
                <w:sz w:val="22"/>
                <w:szCs w:val="22"/>
              </w:rPr>
              <w:t>work</w:t>
            </w:r>
            <w:proofErr w:type="spellEnd"/>
          </w:p>
          <w:p w14:paraId="04FF56C2" w14:textId="77777777" w:rsidR="00220454" w:rsidRPr="006B5A49" w:rsidRDefault="00220454" w:rsidP="00C6046F">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52AFF4E4" w14:textId="77777777" w:rsidR="00220454" w:rsidRPr="006B5A49" w:rsidRDefault="00220454" w:rsidP="00C6046F">
            <w:pPr>
              <w:pStyle w:val="Lijstalinea"/>
              <w:numPr>
                <w:ilvl w:val="0"/>
                <w:numId w:val="14"/>
              </w:numPr>
              <w:ind w:left="450"/>
              <w:rPr>
                <w:rFonts w:cs="Arial"/>
                <w:sz w:val="22"/>
                <w:szCs w:val="22"/>
              </w:rPr>
            </w:pPr>
            <w:r w:rsidRPr="006B5A49">
              <w:rPr>
                <w:rFonts w:cs="Arial"/>
                <w:sz w:val="22"/>
                <w:szCs w:val="22"/>
              </w:rPr>
              <w:t>Society</w:t>
            </w:r>
          </w:p>
          <w:p w14:paraId="2E11D3CF" w14:textId="77777777" w:rsidR="00220454" w:rsidRPr="006B5A49" w:rsidRDefault="00220454" w:rsidP="00F32231">
            <w:pPr>
              <w:spacing w:line="278" w:lineRule="auto"/>
              <w:rPr>
                <w:rFonts w:cs="Arial"/>
                <w:sz w:val="22"/>
                <w:szCs w:val="22"/>
              </w:rPr>
            </w:pPr>
          </w:p>
          <w:p w14:paraId="5868F337" w14:textId="77777777" w:rsidR="00220454" w:rsidRPr="006B5A49" w:rsidRDefault="00220454" w:rsidP="002A54B8">
            <w:pPr>
              <w:spacing w:line="278" w:lineRule="auto"/>
              <w:rPr>
                <w:rFonts w:cs="Arial"/>
                <w:b/>
                <w:bCs/>
                <w:sz w:val="22"/>
                <w:szCs w:val="22"/>
                <w:lang w:val="en-GB"/>
              </w:rPr>
            </w:pPr>
          </w:p>
        </w:tc>
        <w:tc>
          <w:tcPr>
            <w:tcW w:w="2409" w:type="dxa"/>
            <w:hideMark/>
          </w:tcPr>
          <w:p w14:paraId="17B91FB9" w14:textId="3402B7C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Access to employment and income </w:t>
            </w:r>
          </w:p>
          <w:p w14:paraId="309AD604" w14:textId="0FDF4FF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Social inclusion and labour market integration</w:t>
            </w:r>
          </w:p>
          <w:p w14:paraId="4D476989" w14:textId="3FD1252E"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Exposure to health and safety conditions at client sites</w:t>
            </w:r>
          </w:p>
        </w:tc>
        <w:tc>
          <w:tcPr>
            <w:tcW w:w="2408" w:type="dxa"/>
            <w:hideMark/>
          </w:tcPr>
          <w:p w14:paraId="7E5C6224" w14:textId="33EC676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Economic downturn reducing temporary staffing demand</w:t>
            </w:r>
          </w:p>
          <w:p w14:paraId="4FAECE7D"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Workplace accidents</w:t>
            </w:r>
          </w:p>
          <w:p w14:paraId="06524EEC"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Regulatory changes in staffing legislation</w:t>
            </w:r>
          </w:p>
          <w:p w14:paraId="47A87D78" w14:textId="3B6E0212"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Social perception and reputational risks</w:t>
            </w:r>
          </w:p>
        </w:tc>
        <w:tc>
          <w:tcPr>
            <w:tcW w:w="2409" w:type="dxa"/>
            <w:hideMark/>
          </w:tcPr>
          <w:p w14:paraId="6C10B2F4"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Large flexible workforce network</w:t>
            </w:r>
          </w:p>
          <w:p w14:paraId="68E2E398"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Training to enhance employability</w:t>
            </w:r>
          </w:p>
          <w:p w14:paraId="2C70016C" w14:textId="63423461"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Digital tools to optimize matching and placement</w:t>
            </w:r>
          </w:p>
          <w:p w14:paraId="25E23020" w14:textId="5FF357E9"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Inclusivity programs opening doors to persons with distance to the </w:t>
            </w:r>
            <w:proofErr w:type="spellStart"/>
            <w:r w:rsidRPr="006B5A49">
              <w:rPr>
                <w:rFonts w:cs="Arial"/>
                <w:sz w:val="22"/>
                <w:szCs w:val="22"/>
                <w:lang w:val="en-GB"/>
              </w:rPr>
              <w:t>labor</w:t>
            </w:r>
            <w:proofErr w:type="spellEnd"/>
            <w:r w:rsidRPr="006B5A49">
              <w:rPr>
                <w:rFonts w:cs="Arial"/>
                <w:sz w:val="22"/>
                <w:szCs w:val="22"/>
                <w:lang w:val="en-GB"/>
              </w:rPr>
              <w:t xml:space="preserve"> market</w:t>
            </w:r>
          </w:p>
        </w:tc>
      </w:tr>
      <w:tr w:rsidR="00220454" w:rsidRPr="006B5A49" w14:paraId="476D93FD" w14:textId="43BE0701" w:rsidTr="00562E28">
        <w:tc>
          <w:tcPr>
            <w:tcW w:w="2408" w:type="dxa"/>
            <w:shd w:val="clear" w:color="auto" w:fill="DEDCF6" w:themeFill="accent1" w:themeFillTint="1A"/>
            <w:hideMark/>
          </w:tcPr>
          <w:p w14:paraId="6E086F38"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Workers in the value chain</w:t>
            </w:r>
          </w:p>
          <w:p w14:paraId="0B37EB4E" w14:textId="77777777" w:rsidR="00220454" w:rsidRPr="006B5A49" w:rsidRDefault="00220454" w:rsidP="002A54B8">
            <w:pPr>
              <w:spacing w:line="278" w:lineRule="auto"/>
              <w:rPr>
                <w:rFonts w:cs="Arial"/>
                <w:b/>
                <w:bCs/>
                <w:sz w:val="22"/>
                <w:szCs w:val="22"/>
                <w:lang w:val="en-GB"/>
              </w:rPr>
            </w:pPr>
          </w:p>
          <w:p w14:paraId="7B4ABBD7"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7BFCC0EF" w14:textId="5FE19231" w:rsidR="00220454" w:rsidRPr="006B5A49" w:rsidRDefault="00220454" w:rsidP="003A2F0E">
            <w:pPr>
              <w:pStyle w:val="Lijstalinea"/>
              <w:numPr>
                <w:ilvl w:val="0"/>
                <w:numId w:val="14"/>
              </w:numPr>
              <w:ind w:left="450"/>
              <w:rPr>
                <w:rFonts w:cs="Arial"/>
                <w:sz w:val="22"/>
                <w:szCs w:val="22"/>
              </w:rPr>
            </w:pPr>
            <w:proofErr w:type="spellStart"/>
            <w:r w:rsidRPr="006B5A49">
              <w:rPr>
                <w:rFonts w:cs="Arial"/>
                <w:sz w:val="22"/>
                <w:szCs w:val="22"/>
              </w:rPr>
              <w:lastRenderedPageBreak/>
              <w:t>Suppliers</w:t>
            </w:r>
            <w:proofErr w:type="spellEnd"/>
          </w:p>
          <w:p w14:paraId="2A8278C0" w14:textId="77777777" w:rsidR="00220454" w:rsidRPr="006B5A49" w:rsidRDefault="00220454" w:rsidP="003A2F0E">
            <w:pPr>
              <w:pStyle w:val="Lijstalinea"/>
              <w:numPr>
                <w:ilvl w:val="0"/>
                <w:numId w:val="14"/>
              </w:numPr>
              <w:ind w:left="450"/>
              <w:rPr>
                <w:rFonts w:cs="Arial"/>
                <w:sz w:val="22"/>
                <w:szCs w:val="22"/>
              </w:rPr>
            </w:pPr>
            <w:r w:rsidRPr="006B5A49">
              <w:rPr>
                <w:rFonts w:cs="Arial"/>
                <w:sz w:val="22"/>
                <w:szCs w:val="22"/>
              </w:rPr>
              <w:t>Society</w:t>
            </w:r>
          </w:p>
          <w:p w14:paraId="07AA04B6" w14:textId="77777777" w:rsidR="00220454" w:rsidRPr="006B5A49" w:rsidRDefault="00220454" w:rsidP="00F32231">
            <w:pPr>
              <w:spacing w:line="278" w:lineRule="auto"/>
              <w:rPr>
                <w:rFonts w:cs="Arial"/>
                <w:sz w:val="22"/>
                <w:szCs w:val="22"/>
              </w:rPr>
            </w:pPr>
          </w:p>
          <w:p w14:paraId="15D783EA" w14:textId="77777777" w:rsidR="00220454" w:rsidRPr="006B5A49" w:rsidRDefault="00220454" w:rsidP="002A54B8">
            <w:pPr>
              <w:spacing w:line="278" w:lineRule="auto"/>
              <w:rPr>
                <w:rFonts w:cs="Arial"/>
                <w:b/>
                <w:bCs/>
                <w:sz w:val="22"/>
                <w:szCs w:val="22"/>
                <w:lang w:val="en-GB"/>
              </w:rPr>
            </w:pPr>
          </w:p>
        </w:tc>
        <w:tc>
          <w:tcPr>
            <w:tcW w:w="2409" w:type="dxa"/>
            <w:hideMark/>
          </w:tcPr>
          <w:p w14:paraId="32307706" w14:textId="5AE46EDE" w:rsidR="00220454" w:rsidRPr="006B5A49" w:rsidRDefault="00220454" w:rsidP="003A2F0E">
            <w:pPr>
              <w:rPr>
                <w:rFonts w:cs="Arial"/>
                <w:sz w:val="22"/>
                <w:szCs w:val="22"/>
                <w:lang w:val="en-GB"/>
              </w:rPr>
            </w:pPr>
            <w:r w:rsidRPr="006B5A49">
              <w:rPr>
                <w:rFonts w:cs="Arial"/>
                <w:sz w:val="22"/>
                <w:szCs w:val="22"/>
                <w:lang w:val="en-GB"/>
              </w:rPr>
              <w:lastRenderedPageBreak/>
              <w:t>Limited direct impact</w:t>
            </w:r>
          </w:p>
          <w:p w14:paraId="04F0C802" w14:textId="77777777" w:rsidR="00220454" w:rsidRPr="006B5A49" w:rsidRDefault="00220454" w:rsidP="003A2F0E">
            <w:pPr>
              <w:rPr>
                <w:rFonts w:cs="Arial"/>
                <w:sz w:val="22"/>
                <w:szCs w:val="22"/>
                <w:lang w:val="en-GB"/>
              </w:rPr>
            </w:pPr>
          </w:p>
          <w:p w14:paraId="07EC5531" w14:textId="56B1109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Indirect social and environmental impact of suppliers </w:t>
            </w:r>
            <w:r w:rsidRPr="006B5A49">
              <w:rPr>
                <w:rFonts w:cs="Arial"/>
                <w:sz w:val="22"/>
                <w:szCs w:val="22"/>
                <w:lang w:val="en-GB"/>
              </w:rPr>
              <w:lastRenderedPageBreak/>
              <w:t>(IT and office equipment, services providers)</w:t>
            </w:r>
          </w:p>
        </w:tc>
        <w:tc>
          <w:tcPr>
            <w:tcW w:w="2408" w:type="dxa"/>
            <w:hideMark/>
          </w:tcPr>
          <w:p w14:paraId="108D0096" w14:textId="61D64D64"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Reputational damage from supplier misconduct</w:t>
            </w:r>
          </w:p>
        </w:tc>
        <w:tc>
          <w:tcPr>
            <w:tcW w:w="2409" w:type="dxa"/>
            <w:hideMark/>
          </w:tcPr>
          <w:p w14:paraId="7166649B" w14:textId="299D18A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Supplier Code of Conduct implementation </w:t>
            </w:r>
          </w:p>
          <w:p w14:paraId="133DFEDD" w14:textId="4C6714FD"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 xml:space="preserve">ESG criteria integration into procurement </w:t>
            </w:r>
          </w:p>
          <w:p w14:paraId="0C5C2E6C" w14:textId="10E568D8"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Long-term supplier relationships</w:t>
            </w:r>
          </w:p>
        </w:tc>
      </w:tr>
      <w:tr w:rsidR="00220454" w:rsidRPr="006B5A49" w14:paraId="2A818665" w14:textId="0F351233" w:rsidTr="00562E28">
        <w:tc>
          <w:tcPr>
            <w:tcW w:w="2408" w:type="dxa"/>
            <w:shd w:val="clear" w:color="auto" w:fill="DEDCF6" w:themeFill="accent1" w:themeFillTint="1A"/>
            <w:hideMark/>
          </w:tcPr>
          <w:p w14:paraId="2EF69A6E"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Affected communities</w:t>
            </w:r>
          </w:p>
          <w:p w14:paraId="249A16F5" w14:textId="77777777" w:rsidR="00220454" w:rsidRPr="006B5A49" w:rsidRDefault="00220454" w:rsidP="002A54B8">
            <w:pPr>
              <w:spacing w:line="278" w:lineRule="auto"/>
              <w:rPr>
                <w:rFonts w:cs="Arial"/>
                <w:b/>
                <w:bCs/>
                <w:sz w:val="22"/>
                <w:szCs w:val="22"/>
                <w:lang w:val="en-GB"/>
              </w:rPr>
            </w:pPr>
          </w:p>
          <w:p w14:paraId="21DDFED0" w14:textId="5DE9BF3C" w:rsidR="00220454" w:rsidRPr="006B5A49" w:rsidRDefault="00220454" w:rsidP="002E53A4">
            <w:pPr>
              <w:spacing w:line="278" w:lineRule="auto"/>
              <w:rPr>
                <w:rFonts w:cs="Arial"/>
                <w:sz w:val="22"/>
                <w:szCs w:val="22"/>
                <w:lang w:val="en-GB"/>
              </w:rPr>
            </w:pPr>
            <w:r w:rsidRPr="006B5A49">
              <w:rPr>
                <w:rFonts w:cs="Arial"/>
                <w:sz w:val="22"/>
                <w:szCs w:val="22"/>
                <w:lang w:val="en-GB"/>
              </w:rPr>
              <w:t>Key affected stakeholders:</w:t>
            </w:r>
          </w:p>
          <w:p w14:paraId="0DFF20D2" w14:textId="3D3AC46C" w:rsidR="00220454" w:rsidRPr="006B5A49" w:rsidRDefault="00220454" w:rsidP="002E53A4">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74B5DFFD" w14:textId="3F0D289A" w:rsidR="00220454" w:rsidRPr="006B5A49" w:rsidRDefault="00220454" w:rsidP="002E53A4">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51D337F0" w14:textId="602F3488" w:rsidR="00220454" w:rsidRPr="006B5A49" w:rsidRDefault="00220454" w:rsidP="002E53A4">
            <w:pPr>
              <w:pStyle w:val="Lijstalinea"/>
              <w:numPr>
                <w:ilvl w:val="0"/>
                <w:numId w:val="14"/>
              </w:numPr>
              <w:ind w:left="450"/>
              <w:rPr>
                <w:rFonts w:cs="Arial"/>
                <w:sz w:val="22"/>
                <w:szCs w:val="22"/>
              </w:rPr>
            </w:pPr>
            <w:r w:rsidRPr="006B5A49">
              <w:rPr>
                <w:rFonts w:cs="Arial"/>
                <w:sz w:val="22"/>
                <w:szCs w:val="22"/>
              </w:rPr>
              <w:t>Society</w:t>
            </w:r>
          </w:p>
        </w:tc>
        <w:tc>
          <w:tcPr>
            <w:tcW w:w="2409" w:type="dxa"/>
            <w:hideMark/>
          </w:tcPr>
          <w:p w14:paraId="41CC7DE9" w14:textId="235C418B" w:rsidR="00220454" w:rsidRPr="006B5A49" w:rsidRDefault="00220454" w:rsidP="002E53A4">
            <w:pPr>
              <w:rPr>
                <w:rFonts w:cs="Arial"/>
                <w:sz w:val="22"/>
                <w:szCs w:val="22"/>
                <w:lang w:val="en-GB"/>
              </w:rPr>
            </w:pPr>
            <w:r w:rsidRPr="006B5A49">
              <w:rPr>
                <w:rFonts w:cs="Arial"/>
                <w:sz w:val="22"/>
                <w:szCs w:val="22"/>
                <w:lang w:val="en-GB"/>
              </w:rPr>
              <w:t>Limited direct impact</w:t>
            </w:r>
          </w:p>
          <w:p w14:paraId="3D653089" w14:textId="77777777" w:rsidR="00220454" w:rsidRPr="006B5A49" w:rsidRDefault="00220454" w:rsidP="002E53A4">
            <w:pPr>
              <w:rPr>
                <w:rFonts w:cs="Arial"/>
                <w:sz w:val="22"/>
                <w:szCs w:val="22"/>
                <w:lang w:val="en-GB"/>
              </w:rPr>
            </w:pPr>
          </w:p>
          <w:p w14:paraId="19E04FAD"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Economic contribution in operating regions; </w:t>
            </w:r>
          </w:p>
          <w:p w14:paraId="2F15C2A9" w14:textId="4608F1C0"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Indirect impact of suppliers and customers on their own affected communities</w:t>
            </w:r>
          </w:p>
        </w:tc>
        <w:tc>
          <w:tcPr>
            <w:tcW w:w="2408" w:type="dxa"/>
            <w:hideMark/>
          </w:tcPr>
          <w:p w14:paraId="08159C38" w14:textId="464BCAF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Negative perception in case of labour disputes</w:t>
            </w:r>
          </w:p>
          <w:p w14:paraId="70D9AA61" w14:textId="32447A53"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Community impact from restructuring or downsizing</w:t>
            </w:r>
          </w:p>
        </w:tc>
        <w:tc>
          <w:tcPr>
            <w:tcW w:w="2409" w:type="dxa"/>
            <w:hideMark/>
          </w:tcPr>
          <w:p w14:paraId="68E1E483"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Partnerships with educational institutions</w:t>
            </w:r>
          </w:p>
          <w:p w14:paraId="696A3509" w14:textId="05A4E090"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Strengthening local labour markets </w:t>
            </w:r>
          </w:p>
        </w:tc>
      </w:tr>
      <w:tr w:rsidR="00220454" w:rsidRPr="006B5A49" w14:paraId="50F8C82C" w14:textId="023FA002" w:rsidTr="00562E28">
        <w:tc>
          <w:tcPr>
            <w:tcW w:w="2408" w:type="dxa"/>
            <w:shd w:val="clear" w:color="auto" w:fill="DEDCF6" w:themeFill="accent1" w:themeFillTint="1A"/>
            <w:hideMark/>
          </w:tcPr>
          <w:p w14:paraId="4B85A0E5"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Consumers and end-users</w:t>
            </w:r>
          </w:p>
          <w:p w14:paraId="4F86191A" w14:textId="77777777" w:rsidR="00220454" w:rsidRPr="006B5A49" w:rsidRDefault="00220454" w:rsidP="002A54B8">
            <w:pPr>
              <w:spacing w:line="278" w:lineRule="auto"/>
              <w:rPr>
                <w:rFonts w:cs="Arial"/>
                <w:b/>
                <w:bCs/>
                <w:sz w:val="22"/>
                <w:szCs w:val="22"/>
                <w:lang w:val="en-GB"/>
              </w:rPr>
            </w:pPr>
          </w:p>
          <w:p w14:paraId="667DDF4C"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2EF16628" w14:textId="604616E2" w:rsidR="00220454" w:rsidRPr="006B5A49" w:rsidRDefault="00220454" w:rsidP="004D3391">
            <w:pPr>
              <w:pStyle w:val="Lijstalinea"/>
              <w:numPr>
                <w:ilvl w:val="0"/>
                <w:numId w:val="14"/>
              </w:numPr>
              <w:ind w:left="450"/>
              <w:rPr>
                <w:rFonts w:cs="Arial"/>
                <w:sz w:val="22"/>
                <w:szCs w:val="22"/>
              </w:rPr>
            </w:pPr>
            <w:r w:rsidRPr="006B5A49">
              <w:rPr>
                <w:rFonts w:cs="Arial"/>
                <w:sz w:val="22"/>
                <w:szCs w:val="22"/>
              </w:rPr>
              <w:t xml:space="preserve">People at </w:t>
            </w:r>
            <w:proofErr w:type="spellStart"/>
            <w:r w:rsidRPr="006B5A49">
              <w:rPr>
                <w:rFonts w:cs="Arial"/>
                <w:sz w:val="22"/>
                <w:szCs w:val="22"/>
              </w:rPr>
              <w:t>work</w:t>
            </w:r>
            <w:proofErr w:type="spellEnd"/>
          </w:p>
          <w:p w14:paraId="162B8112" w14:textId="7037FCFD" w:rsidR="00220454" w:rsidRPr="006B5A49" w:rsidRDefault="00220454" w:rsidP="004D3391">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39F1F844" w14:textId="641F0C66" w:rsidR="00220454" w:rsidRPr="006B5A49" w:rsidRDefault="00220454" w:rsidP="004D3391">
            <w:pPr>
              <w:pStyle w:val="Lijstalinea"/>
              <w:numPr>
                <w:ilvl w:val="0"/>
                <w:numId w:val="14"/>
              </w:numPr>
              <w:ind w:left="450"/>
              <w:rPr>
                <w:rFonts w:cs="Arial"/>
                <w:sz w:val="22"/>
                <w:szCs w:val="22"/>
              </w:rPr>
            </w:pPr>
            <w:r w:rsidRPr="006B5A49">
              <w:rPr>
                <w:rFonts w:cs="Arial"/>
                <w:sz w:val="22"/>
                <w:szCs w:val="22"/>
              </w:rPr>
              <w:t>Society</w:t>
            </w:r>
          </w:p>
          <w:p w14:paraId="460D884A" w14:textId="77777777" w:rsidR="00220454" w:rsidRPr="006B5A49" w:rsidRDefault="00220454" w:rsidP="002A54B8">
            <w:pPr>
              <w:spacing w:line="278" w:lineRule="auto"/>
              <w:rPr>
                <w:rFonts w:cs="Arial"/>
                <w:b/>
                <w:bCs/>
                <w:sz w:val="22"/>
                <w:szCs w:val="22"/>
              </w:rPr>
            </w:pPr>
          </w:p>
        </w:tc>
        <w:tc>
          <w:tcPr>
            <w:tcW w:w="2409" w:type="dxa"/>
            <w:hideMark/>
          </w:tcPr>
          <w:p w14:paraId="39FED0E2" w14:textId="49ED07D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Quality job matching and career development</w:t>
            </w:r>
          </w:p>
          <w:p w14:paraId="5BCDA1FD" w14:textId="06A2F91B" w:rsidR="00220454" w:rsidRPr="006B5A49" w:rsidRDefault="00220454" w:rsidP="00D33286">
            <w:pPr>
              <w:pStyle w:val="Lijstalinea"/>
              <w:numPr>
                <w:ilvl w:val="0"/>
                <w:numId w:val="13"/>
              </w:numPr>
              <w:ind w:left="295"/>
              <w:rPr>
                <w:rFonts w:cs="Arial"/>
                <w:sz w:val="22"/>
                <w:szCs w:val="22"/>
                <w:lang w:val="en-GB"/>
              </w:rPr>
            </w:pPr>
            <w:r w:rsidRPr="006B5A49">
              <w:rPr>
                <w:rFonts w:cs="Arial"/>
                <w:sz w:val="22"/>
                <w:szCs w:val="22"/>
                <w:lang w:val="en-GB"/>
              </w:rPr>
              <w:t>Delivery of quality services</w:t>
            </w:r>
          </w:p>
          <w:p w14:paraId="35E9D763" w14:textId="6C4DC2A9" w:rsidR="00220454" w:rsidRPr="006B5A49" w:rsidRDefault="00220454" w:rsidP="00D33286">
            <w:pPr>
              <w:pStyle w:val="Lijstalinea"/>
              <w:numPr>
                <w:ilvl w:val="0"/>
                <w:numId w:val="13"/>
              </w:numPr>
              <w:ind w:left="295"/>
              <w:rPr>
                <w:rFonts w:cs="Arial"/>
                <w:sz w:val="22"/>
                <w:szCs w:val="22"/>
                <w:lang w:val="en-GB"/>
              </w:rPr>
            </w:pPr>
            <w:r w:rsidRPr="006B5A49">
              <w:rPr>
                <w:rFonts w:cs="Arial"/>
                <w:sz w:val="22"/>
                <w:szCs w:val="22"/>
                <w:lang w:val="en-GB"/>
              </w:rPr>
              <w:t>Non-discriminatory and transparent recruitment practices</w:t>
            </w:r>
          </w:p>
          <w:p w14:paraId="1032502F" w14:textId="6381F58B" w:rsidR="00220454" w:rsidRPr="006B5A49" w:rsidRDefault="00220454" w:rsidP="00D33286">
            <w:pPr>
              <w:pStyle w:val="Lijstalinea"/>
              <w:numPr>
                <w:ilvl w:val="0"/>
                <w:numId w:val="13"/>
              </w:numPr>
              <w:ind w:left="295"/>
              <w:rPr>
                <w:rFonts w:cs="Arial"/>
                <w:sz w:val="22"/>
                <w:szCs w:val="22"/>
                <w:lang w:val="en-GB"/>
              </w:rPr>
            </w:pPr>
            <w:r w:rsidRPr="006B5A49">
              <w:rPr>
                <w:rFonts w:cs="Arial"/>
                <w:sz w:val="22"/>
                <w:szCs w:val="22"/>
                <w:lang w:val="en-GB"/>
              </w:rPr>
              <w:t>Transparent marketing practices</w:t>
            </w:r>
          </w:p>
        </w:tc>
        <w:tc>
          <w:tcPr>
            <w:tcW w:w="2408" w:type="dxa"/>
            <w:hideMark/>
          </w:tcPr>
          <w:p w14:paraId="014CDBE8" w14:textId="7BBFCEF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Client loss due to service quality issues </w:t>
            </w:r>
          </w:p>
          <w:p w14:paraId="3049C471" w14:textId="1901F925"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Changing client expectations </w:t>
            </w:r>
          </w:p>
          <w:p w14:paraId="1F34ECB4"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Sector-specific economic downturns</w:t>
            </w:r>
          </w:p>
          <w:p w14:paraId="607E01E8"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Discriminatory job placement leading to legal liabilities</w:t>
            </w:r>
          </w:p>
          <w:p w14:paraId="753AD19E" w14:textId="6664D5E8" w:rsidR="00220454" w:rsidRPr="006B5A49" w:rsidRDefault="00220454" w:rsidP="004D3391">
            <w:pPr>
              <w:ind w:left="-65"/>
              <w:rPr>
                <w:rFonts w:cs="Arial"/>
                <w:sz w:val="22"/>
                <w:szCs w:val="22"/>
                <w:lang w:val="en-GB"/>
              </w:rPr>
            </w:pPr>
          </w:p>
        </w:tc>
        <w:tc>
          <w:tcPr>
            <w:tcW w:w="2409" w:type="dxa"/>
            <w:hideMark/>
          </w:tcPr>
          <w:p w14:paraId="0DD0E26A" w14:textId="77C133CC"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Digital HR platforms enhancing client experience </w:t>
            </w:r>
          </w:p>
          <w:p w14:paraId="42056A33" w14:textId="77777777"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ESG-aligned service offerings</w:t>
            </w:r>
          </w:p>
          <w:p w14:paraId="6C88A397" w14:textId="00D7106A"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Transparency and trust building brand loyalty</w:t>
            </w:r>
          </w:p>
        </w:tc>
      </w:tr>
      <w:tr w:rsidR="00220454" w:rsidRPr="006B5A49" w14:paraId="2A1741E1" w14:textId="7786AEB7" w:rsidTr="00562E28">
        <w:tc>
          <w:tcPr>
            <w:tcW w:w="2408" w:type="dxa"/>
            <w:shd w:val="clear" w:color="auto" w:fill="DEDCF6" w:themeFill="accent1" w:themeFillTint="1A"/>
            <w:hideMark/>
          </w:tcPr>
          <w:p w14:paraId="563FED1E"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Business conduct</w:t>
            </w:r>
          </w:p>
          <w:p w14:paraId="4173A88A" w14:textId="77777777" w:rsidR="00220454" w:rsidRPr="006B5A49" w:rsidRDefault="00220454" w:rsidP="002A54B8">
            <w:pPr>
              <w:spacing w:line="278" w:lineRule="auto"/>
              <w:rPr>
                <w:rFonts w:cs="Arial"/>
                <w:b/>
                <w:bCs/>
                <w:sz w:val="22"/>
                <w:szCs w:val="22"/>
                <w:lang w:val="en-GB"/>
              </w:rPr>
            </w:pPr>
          </w:p>
          <w:p w14:paraId="0D1583FD"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3259568A" w14:textId="77777777" w:rsidR="00220454" w:rsidRPr="006B5A49" w:rsidRDefault="00220454" w:rsidP="00377453">
            <w:pPr>
              <w:pStyle w:val="Lijstalinea"/>
              <w:numPr>
                <w:ilvl w:val="0"/>
                <w:numId w:val="14"/>
              </w:numPr>
              <w:ind w:left="450"/>
              <w:rPr>
                <w:rFonts w:cs="Arial"/>
                <w:sz w:val="22"/>
                <w:szCs w:val="22"/>
              </w:rPr>
            </w:pPr>
            <w:r w:rsidRPr="006B5A49">
              <w:rPr>
                <w:rFonts w:cs="Arial"/>
                <w:sz w:val="22"/>
                <w:szCs w:val="22"/>
              </w:rPr>
              <w:t>Happy Rebels</w:t>
            </w:r>
          </w:p>
          <w:p w14:paraId="2859AA40" w14:textId="4CD73B0F" w:rsidR="00220454" w:rsidRPr="006B5A49" w:rsidRDefault="00220454" w:rsidP="00377453">
            <w:pPr>
              <w:pStyle w:val="Lijstalinea"/>
              <w:numPr>
                <w:ilvl w:val="0"/>
                <w:numId w:val="14"/>
              </w:numPr>
              <w:ind w:left="450"/>
              <w:rPr>
                <w:rFonts w:cs="Arial"/>
                <w:sz w:val="22"/>
                <w:szCs w:val="22"/>
              </w:rPr>
            </w:pPr>
            <w:proofErr w:type="spellStart"/>
            <w:r w:rsidRPr="006B5A49">
              <w:rPr>
                <w:rFonts w:cs="Arial"/>
                <w:sz w:val="22"/>
                <w:szCs w:val="22"/>
              </w:rPr>
              <w:t>Investors</w:t>
            </w:r>
            <w:proofErr w:type="spellEnd"/>
          </w:p>
          <w:p w14:paraId="12E522FC" w14:textId="77777777" w:rsidR="00220454" w:rsidRPr="006B5A49" w:rsidRDefault="00220454" w:rsidP="00377453">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p w14:paraId="6CBF7D19" w14:textId="648A4850" w:rsidR="00220454" w:rsidRPr="006B5A49" w:rsidRDefault="00220454" w:rsidP="00377453">
            <w:pPr>
              <w:pStyle w:val="Lijstalinea"/>
              <w:numPr>
                <w:ilvl w:val="0"/>
                <w:numId w:val="14"/>
              </w:numPr>
              <w:ind w:left="450"/>
              <w:rPr>
                <w:rFonts w:cs="Arial"/>
                <w:sz w:val="22"/>
                <w:szCs w:val="22"/>
              </w:rPr>
            </w:pPr>
            <w:proofErr w:type="spellStart"/>
            <w:r w:rsidRPr="006B5A49">
              <w:rPr>
                <w:rFonts w:cs="Arial"/>
                <w:sz w:val="22"/>
                <w:szCs w:val="22"/>
              </w:rPr>
              <w:t>Suppliers</w:t>
            </w:r>
            <w:proofErr w:type="spellEnd"/>
          </w:p>
          <w:p w14:paraId="7B7BC6D4" w14:textId="77777777" w:rsidR="00220454" w:rsidRPr="006B5A49" w:rsidRDefault="00220454" w:rsidP="00377453">
            <w:pPr>
              <w:pStyle w:val="Lijstalinea"/>
              <w:numPr>
                <w:ilvl w:val="0"/>
                <w:numId w:val="14"/>
              </w:numPr>
              <w:ind w:left="450"/>
              <w:rPr>
                <w:rFonts w:cs="Arial"/>
                <w:sz w:val="22"/>
                <w:szCs w:val="22"/>
              </w:rPr>
            </w:pPr>
            <w:r w:rsidRPr="006B5A49">
              <w:rPr>
                <w:rFonts w:cs="Arial"/>
                <w:sz w:val="22"/>
                <w:szCs w:val="22"/>
              </w:rPr>
              <w:t>Society</w:t>
            </w:r>
          </w:p>
          <w:p w14:paraId="794049BA" w14:textId="77777777" w:rsidR="00220454" w:rsidRPr="006B5A49" w:rsidRDefault="00220454" w:rsidP="00F32231">
            <w:pPr>
              <w:spacing w:line="278" w:lineRule="auto"/>
              <w:rPr>
                <w:rFonts w:cs="Arial"/>
                <w:sz w:val="22"/>
                <w:szCs w:val="22"/>
              </w:rPr>
            </w:pPr>
          </w:p>
          <w:p w14:paraId="7324249C" w14:textId="77777777" w:rsidR="00220454" w:rsidRPr="006B5A49" w:rsidRDefault="00220454" w:rsidP="002A54B8">
            <w:pPr>
              <w:spacing w:line="278" w:lineRule="auto"/>
              <w:rPr>
                <w:rFonts w:cs="Arial"/>
                <w:b/>
                <w:bCs/>
                <w:sz w:val="22"/>
                <w:szCs w:val="22"/>
              </w:rPr>
            </w:pPr>
          </w:p>
        </w:tc>
        <w:tc>
          <w:tcPr>
            <w:tcW w:w="2409" w:type="dxa"/>
            <w:hideMark/>
          </w:tcPr>
          <w:p w14:paraId="0AD271B3" w14:textId="09ECCFA0" w:rsidR="00220454" w:rsidRPr="006B5A49" w:rsidRDefault="00220454" w:rsidP="00D932A4">
            <w:pPr>
              <w:rPr>
                <w:rFonts w:cs="Arial"/>
                <w:sz w:val="22"/>
                <w:szCs w:val="22"/>
                <w:lang w:val="en-GB"/>
              </w:rPr>
            </w:pPr>
            <w:r w:rsidRPr="006B5A49">
              <w:rPr>
                <w:rFonts w:cs="Arial"/>
                <w:sz w:val="22"/>
                <w:szCs w:val="22"/>
                <w:lang w:val="en-GB"/>
              </w:rPr>
              <w:t>Limited impact</w:t>
            </w:r>
            <w:r w:rsidRPr="006B5A49">
              <w:rPr>
                <w:rStyle w:val="Voetnootmarkering"/>
                <w:rFonts w:cs="Arial"/>
                <w:sz w:val="22"/>
                <w:szCs w:val="22"/>
                <w:lang w:val="en-GB"/>
              </w:rPr>
              <w:footnoteReference w:id="1"/>
            </w:r>
          </w:p>
          <w:p w14:paraId="1B09571C"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Ethical market behaviour</w:t>
            </w:r>
          </w:p>
          <w:p w14:paraId="7B025009" w14:textId="396416DF"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Anti-corruption and compliance practices</w:t>
            </w:r>
          </w:p>
          <w:p w14:paraId="06D721E3" w14:textId="3D11E248"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Transparent governance</w:t>
            </w:r>
          </w:p>
          <w:p w14:paraId="4C9D72B3" w14:textId="22C55192"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Whistleblower protection mechanisms</w:t>
            </w:r>
          </w:p>
        </w:tc>
        <w:tc>
          <w:tcPr>
            <w:tcW w:w="2408" w:type="dxa"/>
            <w:hideMark/>
          </w:tcPr>
          <w:p w14:paraId="477E314E"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Fraud, misconduct or corruption cases</w:t>
            </w:r>
          </w:p>
          <w:p w14:paraId="3F3DD6BE"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Regulatory sanctions and litigation</w:t>
            </w:r>
          </w:p>
          <w:p w14:paraId="4F462AF2" w14:textId="585490A4"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Reputational damage</w:t>
            </w:r>
          </w:p>
        </w:tc>
        <w:tc>
          <w:tcPr>
            <w:tcW w:w="2409" w:type="dxa"/>
            <w:hideMark/>
          </w:tcPr>
          <w:p w14:paraId="442E5AC6"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Strong compliance culture</w:t>
            </w:r>
          </w:p>
          <w:p w14:paraId="458B9462"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Increased investor confidence</w:t>
            </w:r>
          </w:p>
          <w:p w14:paraId="51EA71A9" w14:textId="0AA70C32"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Long-term stakeholder trust</w:t>
            </w:r>
          </w:p>
        </w:tc>
      </w:tr>
      <w:tr w:rsidR="00220454" w:rsidRPr="00D932A4" w14:paraId="0D279716" w14:textId="12B6BDE1" w:rsidTr="00562E28">
        <w:tc>
          <w:tcPr>
            <w:tcW w:w="2408" w:type="dxa"/>
            <w:shd w:val="clear" w:color="auto" w:fill="DEDCF6" w:themeFill="accent1" w:themeFillTint="1A"/>
            <w:hideMark/>
          </w:tcPr>
          <w:p w14:paraId="62D23DDF" w14:textId="77777777" w:rsidR="00220454" w:rsidRPr="006B5A49" w:rsidRDefault="00220454" w:rsidP="002A54B8">
            <w:pPr>
              <w:spacing w:line="278" w:lineRule="auto"/>
              <w:rPr>
                <w:rFonts w:cs="Arial"/>
                <w:b/>
                <w:bCs/>
                <w:sz w:val="22"/>
                <w:szCs w:val="22"/>
                <w:lang w:val="en-GB"/>
              </w:rPr>
            </w:pPr>
            <w:r w:rsidRPr="006B5A49">
              <w:rPr>
                <w:rFonts w:cs="Arial"/>
                <w:b/>
                <w:bCs/>
                <w:sz w:val="22"/>
                <w:szCs w:val="22"/>
                <w:lang w:val="en-GB"/>
              </w:rPr>
              <w:t>Data management &amp; Digital Innovation</w:t>
            </w:r>
          </w:p>
          <w:p w14:paraId="2AF56CF2" w14:textId="77777777" w:rsidR="00220454" w:rsidRPr="006B5A49" w:rsidRDefault="00220454" w:rsidP="002A54B8">
            <w:pPr>
              <w:spacing w:line="278" w:lineRule="auto"/>
              <w:rPr>
                <w:rFonts w:cs="Arial"/>
                <w:b/>
                <w:bCs/>
                <w:sz w:val="22"/>
                <w:szCs w:val="22"/>
                <w:lang w:val="en-GB"/>
              </w:rPr>
            </w:pPr>
          </w:p>
          <w:p w14:paraId="2461497F" w14:textId="77777777" w:rsidR="00220454" w:rsidRPr="006B5A49" w:rsidRDefault="00220454" w:rsidP="00F32231">
            <w:pPr>
              <w:spacing w:line="278" w:lineRule="auto"/>
              <w:rPr>
                <w:rFonts w:cs="Arial"/>
                <w:sz w:val="22"/>
                <w:szCs w:val="22"/>
                <w:lang w:val="en-GB"/>
              </w:rPr>
            </w:pPr>
            <w:r w:rsidRPr="006B5A49">
              <w:rPr>
                <w:rFonts w:cs="Arial"/>
                <w:sz w:val="22"/>
                <w:szCs w:val="22"/>
                <w:lang w:val="en-GB"/>
              </w:rPr>
              <w:t>Key affected stakeholders:</w:t>
            </w:r>
          </w:p>
          <w:p w14:paraId="1DE65F1A" w14:textId="77777777" w:rsidR="00220454" w:rsidRPr="006B5A49" w:rsidRDefault="00220454" w:rsidP="00377453">
            <w:pPr>
              <w:pStyle w:val="Lijstalinea"/>
              <w:numPr>
                <w:ilvl w:val="0"/>
                <w:numId w:val="14"/>
              </w:numPr>
              <w:ind w:left="450"/>
              <w:rPr>
                <w:rFonts w:cs="Arial"/>
                <w:sz w:val="22"/>
                <w:szCs w:val="22"/>
              </w:rPr>
            </w:pPr>
            <w:r w:rsidRPr="006B5A49">
              <w:rPr>
                <w:rFonts w:cs="Arial"/>
                <w:sz w:val="22"/>
                <w:szCs w:val="22"/>
              </w:rPr>
              <w:t>Happy Rebels</w:t>
            </w:r>
          </w:p>
          <w:p w14:paraId="49A29214" w14:textId="3BED73D9" w:rsidR="00220454" w:rsidRPr="006B5A49" w:rsidRDefault="00220454" w:rsidP="00377453">
            <w:pPr>
              <w:pStyle w:val="Lijstalinea"/>
              <w:numPr>
                <w:ilvl w:val="0"/>
                <w:numId w:val="14"/>
              </w:numPr>
              <w:ind w:left="450"/>
              <w:rPr>
                <w:rFonts w:cs="Arial"/>
                <w:sz w:val="22"/>
                <w:szCs w:val="22"/>
              </w:rPr>
            </w:pPr>
            <w:r w:rsidRPr="006B5A49">
              <w:rPr>
                <w:rFonts w:cs="Arial"/>
                <w:sz w:val="22"/>
                <w:szCs w:val="22"/>
              </w:rPr>
              <w:t xml:space="preserve">People at </w:t>
            </w:r>
            <w:proofErr w:type="spellStart"/>
            <w:r w:rsidRPr="006B5A49">
              <w:rPr>
                <w:rFonts w:cs="Arial"/>
                <w:sz w:val="22"/>
                <w:szCs w:val="22"/>
              </w:rPr>
              <w:t>work</w:t>
            </w:r>
            <w:proofErr w:type="spellEnd"/>
          </w:p>
          <w:p w14:paraId="29DB2A75" w14:textId="0DD5441C" w:rsidR="00220454" w:rsidRPr="006B5A49" w:rsidRDefault="00220454" w:rsidP="00377453">
            <w:pPr>
              <w:pStyle w:val="Lijstalinea"/>
              <w:numPr>
                <w:ilvl w:val="0"/>
                <w:numId w:val="14"/>
              </w:numPr>
              <w:ind w:left="450"/>
              <w:rPr>
                <w:rFonts w:cs="Arial"/>
                <w:sz w:val="22"/>
                <w:szCs w:val="22"/>
              </w:rPr>
            </w:pPr>
            <w:proofErr w:type="spellStart"/>
            <w:r w:rsidRPr="006B5A49">
              <w:rPr>
                <w:rFonts w:cs="Arial"/>
                <w:sz w:val="22"/>
                <w:szCs w:val="22"/>
              </w:rPr>
              <w:t>Investors</w:t>
            </w:r>
            <w:proofErr w:type="spellEnd"/>
          </w:p>
          <w:p w14:paraId="59471447" w14:textId="228201AA" w:rsidR="00220454" w:rsidRPr="006B5A49" w:rsidRDefault="00220454" w:rsidP="00377453">
            <w:pPr>
              <w:pStyle w:val="Lijstalinea"/>
              <w:numPr>
                <w:ilvl w:val="0"/>
                <w:numId w:val="14"/>
              </w:numPr>
              <w:ind w:left="450"/>
              <w:rPr>
                <w:rFonts w:cs="Arial"/>
                <w:sz w:val="22"/>
                <w:szCs w:val="22"/>
              </w:rPr>
            </w:pPr>
            <w:proofErr w:type="spellStart"/>
            <w:r w:rsidRPr="006B5A49">
              <w:rPr>
                <w:rFonts w:cs="Arial"/>
                <w:sz w:val="22"/>
                <w:szCs w:val="22"/>
              </w:rPr>
              <w:t>Customers</w:t>
            </w:r>
            <w:proofErr w:type="spellEnd"/>
          </w:p>
        </w:tc>
        <w:tc>
          <w:tcPr>
            <w:tcW w:w="2409" w:type="dxa"/>
            <w:hideMark/>
          </w:tcPr>
          <w:p w14:paraId="21691F50" w14:textId="0C52B6D8" w:rsidR="00220454" w:rsidRPr="006B5A49" w:rsidRDefault="00D932A4" w:rsidP="002A54B8">
            <w:pPr>
              <w:pStyle w:val="Lijstalinea"/>
              <w:numPr>
                <w:ilvl w:val="0"/>
                <w:numId w:val="13"/>
              </w:numPr>
              <w:ind w:left="295"/>
              <w:rPr>
                <w:rFonts w:cs="Arial"/>
                <w:sz w:val="22"/>
                <w:szCs w:val="22"/>
                <w:lang w:val="en-GB"/>
              </w:rPr>
            </w:pPr>
            <w:r w:rsidRPr="006B5A49">
              <w:rPr>
                <w:rFonts w:cs="Arial"/>
                <w:sz w:val="22"/>
                <w:szCs w:val="22"/>
                <w:lang w:val="en-GB"/>
              </w:rPr>
              <w:t>Privacy and personal d</w:t>
            </w:r>
            <w:r w:rsidR="00220454" w:rsidRPr="006B5A49">
              <w:rPr>
                <w:rFonts w:cs="Arial"/>
                <w:sz w:val="22"/>
                <w:szCs w:val="22"/>
                <w:lang w:val="en-GB"/>
              </w:rPr>
              <w:t>ata protection</w:t>
            </w:r>
          </w:p>
          <w:p w14:paraId="2C99B682"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 xml:space="preserve">Processing of large volumes of </w:t>
            </w:r>
            <w:r w:rsidR="00D932A4" w:rsidRPr="006B5A49">
              <w:rPr>
                <w:rFonts w:cs="Arial"/>
                <w:sz w:val="22"/>
                <w:szCs w:val="22"/>
                <w:lang w:val="en-GB"/>
              </w:rPr>
              <w:t xml:space="preserve">client </w:t>
            </w:r>
            <w:r w:rsidRPr="006B5A49">
              <w:rPr>
                <w:rFonts w:cs="Arial"/>
                <w:sz w:val="22"/>
                <w:szCs w:val="22"/>
                <w:lang w:val="en-GB"/>
              </w:rPr>
              <w:t>data</w:t>
            </w:r>
          </w:p>
          <w:p w14:paraId="13E2CF58" w14:textId="7777777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AI-driven recruitment and matching tools</w:t>
            </w:r>
          </w:p>
          <w:p w14:paraId="16E1C2D5" w14:textId="7F392A99"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Digital transformation of HR services</w:t>
            </w:r>
          </w:p>
        </w:tc>
        <w:tc>
          <w:tcPr>
            <w:tcW w:w="2408" w:type="dxa"/>
            <w:hideMark/>
          </w:tcPr>
          <w:p w14:paraId="6458E4CE" w14:textId="701212E8"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Data breaches and privacy violations</w:t>
            </w:r>
            <w:r w:rsidR="00113CA3" w:rsidRPr="006B5A49">
              <w:rPr>
                <w:rFonts w:cs="Arial"/>
                <w:sz w:val="22"/>
                <w:szCs w:val="22"/>
                <w:lang w:val="en-GB"/>
              </w:rPr>
              <w:t xml:space="preserve"> leading to reputational and financial damages</w:t>
            </w:r>
          </w:p>
          <w:p w14:paraId="5BEE1294" w14:textId="15D6F965"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Cybersecurity threats</w:t>
            </w:r>
            <w:r w:rsidR="001866AB" w:rsidRPr="006B5A49">
              <w:rPr>
                <w:rFonts w:cs="Arial"/>
                <w:sz w:val="22"/>
                <w:szCs w:val="22"/>
                <w:lang w:val="en-GB"/>
              </w:rPr>
              <w:t xml:space="preserve"> and operational downtime</w:t>
            </w:r>
          </w:p>
          <w:p w14:paraId="59BD8326" w14:textId="42E31173" w:rsidR="00D932A4" w:rsidRPr="006B5A49" w:rsidRDefault="00220454" w:rsidP="0002023A">
            <w:pPr>
              <w:pStyle w:val="Lijstalinea"/>
              <w:numPr>
                <w:ilvl w:val="0"/>
                <w:numId w:val="13"/>
              </w:numPr>
              <w:ind w:left="295"/>
              <w:rPr>
                <w:rFonts w:cs="Arial"/>
                <w:sz w:val="22"/>
                <w:szCs w:val="22"/>
                <w:lang w:val="en-GB"/>
              </w:rPr>
            </w:pPr>
            <w:r w:rsidRPr="006B5A49">
              <w:rPr>
                <w:rFonts w:cs="Arial"/>
                <w:sz w:val="22"/>
                <w:szCs w:val="22"/>
                <w:lang w:val="en-GB"/>
              </w:rPr>
              <w:t>GDPR non-compliance</w:t>
            </w:r>
            <w:r w:rsidR="0002023A" w:rsidRPr="006B5A49">
              <w:rPr>
                <w:rFonts w:cs="Arial"/>
                <w:sz w:val="22"/>
                <w:szCs w:val="22"/>
                <w:lang w:val="en-GB"/>
              </w:rPr>
              <w:t xml:space="preserve"> or </w:t>
            </w:r>
            <w:r w:rsidR="0002023A" w:rsidRPr="006B5A49">
              <w:rPr>
                <w:rFonts w:cs="Arial"/>
                <w:sz w:val="22"/>
                <w:szCs w:val="22"/>
                <w:lang w:val="en-GB"/>
              </w:rPr>
              <w:lastRenderedPageBreak/>
              <w:t>algorithmic bias in recruitment processes</w:t>
            </w:r>
            <w:r w:rsidR="001866AB" w:rsidRPr="006B5A49">
              <w:rPr>
                <w:rFonts w:cs="Arial"/>
                <w:sz w:val="22"/>
                <w:szCs w:val="22"/>
                <w:lang w:val="en-GB"/>
              </w:rPr>
              <w:t xml:space="preserve"> </w:t>
            </w:r>
            <w:r w:rsidR="009075F5" w:rsidRPr="006B5A49">
              <w:rPr>
                <w:rFonts w:cs="Arial"/>
                <w:sz w:val="22"/>
                <w:szCs w:val="22"/>
                <w:lang w:val="en-GB"/>
              </w:rPr>
              <w:t xml:space="preserve">leading to </w:t>
            </w:r>
            <w:r w:rsidR="00B10B12" w:rsidRPr="006B5A49">
              <w:rPr>
                <w:rFonts w:cs="Arial"/>
                <w:sz w:val="22"/>
                <w:szCs w:val="22"/>
                <w:lang w:val="en-GB"/>
              </w:rPr>
              <w:t xml:space="preserve">legal and </w:t>
            </w:r>
            <w:r w:rsidR="001866AB" w:rsidRPr="006B5A49">
              <w:rPr>
                <w:rFonts w:cs="Arial"/>
                <w:sz w:val="22"/>
                <w:szCs w:val="22"/>
                <w:lang w:val="en-GB"/>
              </w:rPr>
              <w:t>financial risks</w:t>
            </w:r>
          </w:p>
          <w:p w14:paraId="6DFC3374" w14:textId="0770424E" w:rsidR="00220454" w:rsidRPr="006B5A49" w:rsidRDefault="00220454" w:rsidP="002A54B8">
            <w:pPr>
              <w:pStyle w:val="Lijstalinea"/>
              <w:numPr>
                <w:ilvl w:val="0"/>
                <w:numId w:val="13"/>
              </w:numPr>
              <w:ind w:left="295"/>
              <w:rPr>
                <w:rFonts w:cs="Arial"/>
                <w:sz w:val="22"/>
                <w:szCs w:val="22"/>
              </w:rPr>
            </w:pPr>
            <w:r w:rsidRPr="006B5A49">
              <w:rPr>
                <w:rFonts w:cs="Arial"/>
                <w:sz w:val="22"/>
                <w:szCs w:val="22"/>
              </w:rPr>
              <w:t xml:space="preserve">Rapid </w:t>
            </w:r>
            <w:proofErr w:type="spellStart"/>
            <w:r w:rsidRPr="006B5A49">
              <w:rPr>
                <w:rFonts w:cs="Arial"/>
                <w:sz w:val="22"/>
                <w:szCs w:val="22"/>
              </w:rPr>
              <w:t>technological</w:t>
            </w:r>
            <w:proofErr w:type="spellEnd"/>
            <w:r w:rsidRPr="006B5A49">
              <w:rPr>
                <w:rFonts w:cs="Arial"/>
                <w:sz w:val="22"/>
                <w:szCs w:val="22"/>
              </w:rPr>
              <w:t xml:space="preserve"> change</w:t>
            </w:r>
          </w:p>
        </w:tc>
        <w:tc>
          <w:tcPr>
            <w:tcW w:w="2409" w:type="dxa"/>
            <w:hideMark/>
          </w:tcPr>
          <w:p w14:paraId="028DF273" w14:textId="5CD3BEB5"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AI-enhanced operational efficiency</w:t>
            </w:r>
          </w:p>
          <w:p w14:paraId="7EAD721C" w14:textId="0D5F0253"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Scalable digital platforms</w:t>
            </w:r>
            <w:r w:rsidR="00D932A4" w:rsidRPr="006B5A49">
              <w:rPr>
                <w:rFonts w:cs="Arial"/>
                <w:sz w:val="22"/>
                <w:szCs w:val="22"/>
                <w:lang w:val="en-GB"/>
              </w:rPr>
              <w:t xml:space="preserve"> for clients</w:t>
            </w:r>
          </w:p>
          <w:p w14:paraId="5F27C6C1" w14:textId="44DE2FA7" w:rsidR="00D932A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t>Data-driven strategic insights</w:t>
            </w:r>
            <w:r w:rsidR="00D932A4" w:rsidRPr="006B5A49">
              <w:rPr>
                <w:rFonts w:cs="Arial"/>
                <w:sz w:val="22"/>
                <w:szCs w:val="22"/>
                <w:lang w:val="en-GB"/>
              </w:rPr>
              <w:t xml:space="preserve"> for our company and our clients</w:t>
            </w:r>
          </w:p>
          <w:p w14:paraId="7F4ECD51" w14:textId="6A19142C" w:rsidR="00220454" w:rsidRPr="006B5A49" w:rsidRDefault="00220454" w:rsidP="002A54B8">
            <w:pPr>
              <w:pStyle w:val="Lijstalinea"/>
              <w:numPr>
                <w:ilvl w:val="0"/>
                <w:numId w:val="13"/>
              </w:numPr>
              <w:ind w:left="295"/>
              <w:rPr>
                <w:rFonts w:cs="Arial"/>
                <w:sz w:val="22"/>
                <w:szCs w:val="22"/>
                <w:lang w:val="en-GB"/>
              </w:rPr>
            </w:pPr>
            <w:r w:rsidRPr="006B5A49">
              <w:rPr>
                <w:rFonts w:cs="Arial"/>
                <w:sz w:val="22"/>
                <w:szCs w:val="22"/>
                <w:lang w:val="en-GB"/>
              </w:rPr>
              <w:lastRenderedPageBreak/>
              <w:t>Competitive differentiation through innovation</w:t>
            </w:r>
          </w:p>
        </w:tc>
      </w:tr>
    </w:tbl>
    <w:p w14:paraId="1328C98D" w14:textId="77777777" w:rsidR="0093327F" w:rsidRDefault="0093327F" w:rsidP="00903E45">
      <w:pPr>
        <w:jc w:val="both"/>
        <w:rPr>
          <w:rFonts w:cs="Arial"/>
          <w:highlight w:val="yellow"/>
          <w:lang w:val="en-GB"/>
        </w:rPr>
      </w:pPr>
    </w:p>
    <w:p w14:paraId="44103ACB" w14:textId="77777777" w:rsidR="00C97E9E" w:rsidRDefault="00C97E9E" w:rsidP="00903E45">
      <w:pPr>
        <w:jc w:val="both"/>
        <w:rPr>
          <w:rFonts w:cs="Arial"/>
          <w:highlight w:val="yellow"/>
          <w:lang w:val="en-GB"/>
        </w:rPr>
      </w:pPr>
    </w:p>
    <w:p w14:paraId="0B43F232" w14:textId="572047F2" w:rsidR="001C6841" w:rsidRPr="0025305C" w:rsidRDefault="001C6841" w:rsidP="001C6841">
      <w:pPr>
        <w:pStyle w:val="Style2"/>
      </w:pPr>
      <w:bookmarkStart w:id="7" w:name="_Toc223014692"/>
      <w:r>
        <w:t>2</w:t>
      </w:r>
      <w:r w:rsidRPr="0025305C">
        <w:t>.</w:t>
      </w:r>
      <w:r>
        <w:t>3</w:t>
      </w:r>
      <w:r w:rsidRPr="0025305C">
        <w:t xml:space="preserve">. </w:t>
      </w:r>
      <w:r w:rsidR="003A39B7">
        <w:t>Integration to</w:t>
      </w:r>
      <w:r>
        <w:t xml:space="preserve"> the ESG Strategy</w:t>
      </w:r>
      <w:bookmarkEnd w:id="7"/>
    </w:p>
    <w:p w14:paraId="2D81D7B6" w14:textId="5972AEEE" w:rsidR="0026342B" w:rsidRPr="0025305C" w:rsidRDefault="0093327F" w:rsidP="00903E45">
      <w:pPr>
        <w:jc w:val="both"/>
        <w:rPr>
          <w:rFonts w:cs="Arial"/>
          <w:lang w:val="en-GB"/>
        </w:rPr>
      </w:pPr>
      <w:r w:rsidRPr="00217FF4">
        <w:rPr>
          <w:rFonts w:cs="Arial"/>
          <w:lang w:val="en-GB"/>
        </w:rPr>
        <w:t xml:space="preserve">The material topics identified through the double materiality assessment are the backbone of our ESG Strategy. The priority topics of the ESG Strategy correspond to these material </w:t>
      </w:r>
      <w:proofErr w:type="gramStart"/>
      <w:r w:rsidRPr="00217FF4">
        <w:rPr>
          <w:rFonts w:cs="Arial"/>
          <w:lang w:val="en-GB"/>
        </w:rPr>
        <w:t>topics, and</w:t>
      </w:r>
      <w:proofErr w:type="gramEnd"/>
      <w:r w:rsidRPr="00217FF4">
        <w:rPr>
          <w:rFonts w:cs="Arial"/>
          <w:lang w:val="en-GB"/>
        </w:rPr>
        <w:t xml:space="preserve"> are indicated in the table below.</w:t>
      </w:r>
    </w:p>
    <w:tbl>
      <w:tblPr>
        <w:tblW w:w="9720" w:type="dxa"/>
        <w:tblCellMar>
          <w:left w:w="0" w:type="dxa"/>
          <w:right w:w="0" w:type="dxa"/>
        </w:tblCellMar>
        <w:tblLook w:val="0600" w:firstRow="0" w:lastRow="0" w:firstColumn="0" w:lastColumn="0" w:noHBand="1" w:noVBand="1"/>
      </w:tblPr>
      <w:tblGrid>
        <w:gridCol w:w="286"/>
        <w:gridCol w:w="2868"/>
        <w:gridCol w:w="419"/>
        <w:gridCol w:w="6147"/>
      </w:tblGrid>
      <w:tr w:rsidR="0093327F" w:rsidRPr="00B612F1" w14:paraId="370DCBE2" w14:textId="77777777" w:rsidTr="0093327F">
        <w:trPr>
          <w:gridAfter w:val="2"/>
          <w:wAfter w:w="6566" w:type="dxa"/>
          <w:trHeight w:val="203"/>
        </w:trPr>
        <w:tc>
          <w:tcPr>
            <w:tcW w:w="3154" w:type="dxa"/>
            <w:gridSpan w:val="2"/>
            <w:tcBorders>
              <w:top w:val="nil"/>
              <w:left w:val="nil"/>
              <w:right w:val="nil"/>
            </w:tcBorders>
            <w:tcMar>
              <w:top w:w="72" w:type="dxa"/>
              <w:left w:w="72" w:type="dxa"/>
              <w:bottom w:w="72" w:type="dxa"/>
              <w:right w:w="72" w:type="dxa"/>
            </w:tcMar>
            <w:vAlign w:val="center"/>
          </w:tcPr>
          <w:p w14:paraId="37B85E7E" w14:textId="1E5B4C5F" w:rsidR="0093327F" w:rsidRPr="0025305C" w:rsidRDefault="0093327F" w:rsidP="0093327F">
            <w:pPr>
              <w:spacing w:after="0"/>
              <w:jc w:val="both"/>
              <w:rPr>
                <w:rFonts w:cs="Arial"/>
                <w:b/>
                <w:bCs/>
                <w:lang w:val="en-GB"/>
              </w:rPr>
            </w:pPr>
          </w:p>
        </w:tc>
      </w:tr>
      <w:tr w:rsidR="0093327F" w:rsidRPr="0025305C" w14:paraId="2B93A739" w14:textId="77777777" w:rsidTr="0093327F">
        <w:trPr>
          <w:trHeight w:val="203"/>
        </w:trPr>
        <w:tc>
          <w:tcPr>
            <w:tcW w:w="286" w:type="dxa"/>
            <w:tcBorders>
              <w:top w:val="nil"/>
              <w:left w:val="nil"/>
              <w:bottom w:val="single" w:sz="8" w:space="0" w:color="D9D9D9"/>
              <w:right w:val="nil"/>
            </w:tcBorders>
            <w:tcMar>
              <w:top w:w="72" w:type="dxa"/>
              <w:left w:w="72" w:type="dxa"/>
              <w:bottom w:w="72" w:type="dxa"/>
              <w:right w:w="72" w:type="dxa"/>
            </w:tcMar>
            <w:vAlign w:val="center"/>
          </w:tcPr>
          <w:p w14:paraId="38C32CD0" w14:textId="00F86888" w:rsidR="0093327F" w:rsidRPr="0026342B" w:rsidRDefault="0093327F" w:rsidP="0093327F">
            <w:pPr>
              <w:spacing w:after="0"/>
              <w:jc w:val="both"/>
              <w:rPr>
                <w:rFonts w:cs="Arial"/>
                <w:lang w:val="en-GB"/>
              </w:rPr>
            </w:pPr>
          </w:p>
        </w:tc>
        <w:tc>
          <w:tcPr>
            <w:tcW w:w="3287" w:type="dxa"/>
            <w:gridSpan w:val="2"/>
            <w:tcBorders>
              <w:top w:val="nil"/>
              <w:left w:val="nil"/>
              <w:bottom w:val="single" w:sz="8" w:space="0" w:color="D9D9D9"/>
              <w:right w:val="nil"/>
            </w:tcBorders>
            <w:tcMar>
              <w:top w:w="72" w:type="dxa"/>
              <w:left w:w="72" w:type="dxa"/>
              <w:bottom w:w="72" w:type="dxa"/>
              <w:right w:w="72" w:type="dxa"/>
            </w:tcMar>
            <w:vAlign w:val="center"/>
            <w:hideMark/>
          </w:tcPr>
          <w:p w14:paraId="329AFA36" w14:textId="15053D95" w:rsidR="0093327F" w:rsidRPr="00116C94" w:rsidRDefault="0093327F" w:rsidP="0093327F">
            <w:pPr>
              <w:spacing w:after="0"/>
              <w:jc w:val="both"/>
              <w:rPr>
                <w:rFonts w:cs="Arial"/>
                <w:b/>
                <w:bCs/>
                <w:lang w:val="en-GB"/>
              </w:rPr>
            </w:pPr>
            <w:r w:rsidRPr="00116C94">
              <w:rPr>
                <w:rFonts w:cs="Arial"/>
                <w:b/>
                <w:bCs/>
                <w:lang w:val="en-GB"/>
              </w:rPr>
              <w:t>ESG Strategy priority topic</w:t>
            </w:r>
          </w:p>
        </w:tc>
        <w:tc>
          <w:tcPr>
            <w:tcW w:w="6147" w:type="dxa"/>
            <w:tcBorders>
              <w:left w:val="nil"/>
              <w:bottom w:val="single" w:sz="8" w:space="0" w:color="D9D9D9"/>
              <w:right w:val="nil"/>
            </w:tcBorders>
            <w:tcMar>
              <w:top w:w="72" w:type="dxa"/>
              <w:left w:w="72" w:type="dxa"/>
              <w:bottom w:w="72" w:type="dxa"/>
              <w:right w:w="72" w:type="dxa"/>
            </w:tcMar>
            <w:vAlign w:val="center"/>
            <w:hideMark/>
          </w:tcPr>
          <w:p w14:paraId="3602FC3E" w14:textId="2F8D925C" w:rsidR="0093327F" w:rsidRPr="00116C94" w:rsidRDefault="0093327F" w:rsidP="0093327F">
            <w:pPr>
              <w:spacing w:after="0"/>
              <w:jc w:val="both"/>
              <w:rPr>
                <w:rFonts w:cs="Arial"/>
                <w:b/>
                <w:bCs/>
              </w:rPr>
            </w:pPr>
            <w:proofErr w:type="spellStart"/>
            <w:r w:rsidRPr="00116C94">
              <w:rPr>
                <w:rFonts w:cs="Arial"/>
                <w:b/>
                <w:bCs/>
              </w:rPr>
              <w:t>Corresponding</w:t>
            </w:r>
            <w:proofErr w:type="spellEnd"/>
            <w:r w:rsidRPr="00116C94">
              <w:rPr>
                <w:rFonts w:cs="Arial"/>
                <w:b/>
                <w:bCs/>
              </w:rPr>
              <w:t xml:space="preserve"> CSRD </w:t>
            </w:r>
            <w:proofErr w:type="spellStart"/>
            <w:r w:rsidRPr="00116C94">
              <w:rPr>
                <w:rFonts w:cs="Arial"/>
                <w:b/>
                <w:bCs/>
              </w:rPr>
              <w:t>material</w:t>
            </w:r>
            <w:proofErr w:type="spellEnd"/>
            <w:r w:rsidRPr="00116C94">
              <w:rPr>
                <w:rFonts w:cs="Arial"/>
                <w:b/>
                <w:bCs/>
              </w:rPr>
              <w:t xml:space="preserve"> topics</w:t>
            </w:r>
          </w:p>
        </w:tc>
      </w:tr>
      <w:tr w:rsidR="0093327F" w:rsidRPr="00E80EDA" w14:paraId="261A6443" w14:textId="77777777" w:rsidTr="0093327F">
        <w:trPr>
          <w:trHeight w:val="20"/>
        </w:trPr>
        <w:tc>
          <w:tcPr>
            <w:tcW w:w="286" w:type="dxa"/>
            <w:vMerge w:val="restart"/>
            <w:tcBorders>
              <w:top w:val="single" w:sz="8" w:space="0" w:color="D9D9D9"/>
              <w:left w:val="single" w:sz="8" w:space="0" w:color="D9D9D9"/>
              <w:bottom w:val="single" w:sz="8" w:space="0" w:color="D9D9D9"/>
              <w:right w:val="single" w:sz="8" w:space="0" w:color="D9D9D9"/>
            </w:tcBorders>
            <w:shd w:val="clear" w:color="auto" w:fill="FFA866"/>
            <w:tcMar>
              <w:top w:w="72" w:type="dxa"/>
              <w:left w:w="72" w:type="dxa"/>
              <w:bottom w:w="72" w:type="dxa"/>
              <w:right w:w="72" w:type="dxa"/>
            </w:tcMar>
            <w:vAlign w:val="center"/>
          </w:tcPr>
          <w:p w14:paraId="5A83013C" w14:textId="54CEE845" w:rsidR="0093327F" w:rsidRPr="0026342B" w:rsidRDefault="0093327F" w:rsidP="0093327F">
            <w:pPr>
              <w:spacing w:after="0"/>
              <w:rPr>
                <w:rFonts w:cs="Arial"/>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FDEEEE"/>
            <w:tcMar>
              <w:top w:w="72" w:type="dxa"/>
              <w:left w:w="72" w:type="dxa"/>
              <w:bottom w:w="72" w:type="dxa"/>
              <w:right w:w="72" w:type="dxa"/>
            </w:tcMar>
            <w:vAlign w:val="center"/>
            <w:hideMark/>
          </w:tcPr>
          <w:p w14:paraId="6ED3383B" w14:textId="77777777" w:rsidR="0093327F" w:rsidRPr="0026342B" w:rsidRDefault="0093327F" w:rsidP="0093327F">
            <w:pPr>
              <w:spacing w:after="0"/>
              <w:rPr>
                <w:rFonts w:cs="Arial"/>
              </w:rPr>
            </w:pPr>
            <w:r w:rsidRPr="0026342B">
              <w:rPr>
                <w:rFonts w:cs="Arial"/>
              </w:rPr>
              <w:t xml:space="preserve">Happy Rebels engagement &amp; </w:t>
            </w:r>
            <w:proofErr w:type="spellStart"/>
            <w:r w:rsidRPr="0026342B">
              <w:rPr>
                <w:rFonts w:cs="Arial"/>
              </w:rPr>
              <w:t>empowerment</w:t>
            </w:r>
            <w:proofErr w:type="spellEnd"/>
          </w:p>
        </w:tc>
        <w:tc>
          <w:tcPr>
            <w:tcW w:w="6147" w:type="dxa"/>
            <w:tcBorders>
              <w:top w:val="single" w:sz="8" w:space="0" w:color="D9D9D9"/>
              <w:left w:val="single" w:sz="8" w:space="0" w:color="D9D9D9"/>
              <w:right w:val="single" w:sz="8" w:space="0" w:color="D9D9D9"/>
            </w:tcBorders>
            <w:tcMar>
              <w:top w:w="72" w:type="dxa"/>
              <w:left w:w="72" w:type="dxa"/>
              <w:bottom w:w="72" w:type="dxa"/>
              <w:right w:w="72" w:type="dxa"/>
            </w:tcMar>
            <w:vAlign w:val="center"/>
            <w:hideMark/>
          </w:tcPr>
          <w:p w14:paraId="695612C1" w14:textId="6205C35F" w:rsidR="0093327F" w:rsidRPr="0026342B" w:rsidRDefault="0093327F" w:rsidP="0093327F">
            <w:pPr>
              <w:spacing w:after="0"/>
              <w:rPr>
                <w:rFonts w:cs="Arial"/>
                <w:lang w:val="en-GB"/>
              </w:rPr>
            </w:pPr>
            <w:r w:rsidRPr="0026342B">
              <w:rPr>
                <w:rFonts w:cs="Arial"/>
                <w:lang w:val="en-US"/>
              </w:rPr>
              <w:t>Own workforce – Internal employees</w:t>
            </w:r>
          </w:p>
        </w:tc>
      </w:tr>
      <w:tr w:rsidR="0093327F" w:rsidRPr="00B612F1" w14:paraId="1C2E79BD" w14:textId="77777777" w:rsidTr="0093327F">
        <w:trPr>
          <w:trHeight w:val="340"/>
        </w:trPr>
        <w:tc>
          <w:tcPr>
            <w:tcW w:w="286" w:type="dxa"/>
            <w:vMerge/>
            <w:tcBorders>
              <w:top w:val="single" w:sz="8" w:space="0" w:color="D9D9D9"/>
              <w:left w:val="single" w:sz="8" w:space="0" w:color="D9D9D9"/>
              <w:bottom w:val="single" w:sz="8" w:space="0" w:color="D9D9D9"/>
              <w:right w:val="single" w:sz="8" w:space="0" w:color="D9D9D9"/>
            </w:tcBorders>
            <w:vAlign w:val="center"/>
          </w:tcPr>
          <w:p w14:paraId="649692E7" w14:textId="77777777" w:rsidR="0093327F" w:rsidRPr="0026342B" w:rsidRDefault="0093327F" w:rsidP="0093327F">
            <w:pPr>
              <w:spacing w:after="0"/>
              <w:rPr>
                <w:rFonts w:cs="Arial"/>
                <w:lang w:val="en-GB"/>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FDEEEE"/>
            <w:tcMar>
              <w:top w:w="72" w:type="dxa"/>
              <w:left w:w="72" w:type="dxa"/>
              <w:bottom w:w="72" w:type="dxa"/>
              <w:right w:w="72" w:type="dxa"/>
            </w:tcMar>
            <w:vAlign w:val="center"/>
            <w:hideMark/>
          </w:tcPr>
          <w:p w14:paraId="7F8E9B61" w14:textId="77777777" w:rsidR="0093327F" w:rsidRPr="0026342B" w:rsidRDefault="0093327F" w:rsidP="0093327F">
            <w:pPr>
              <w:spacing w:after="0"/>
              <w:rPr>
                <w:rFonts w:cs="Arial"/>
                <w:lang w:val="en-GB"/>
              </w:rPr>
            </w:pPr>
            <w:r w:rsidRPr="0026342B">
              <w:rPr>
                <w:rFonts w:cs="Arial"/>
                <w:lang w:val="en-US"/>
              </w:rPr>
              <w:t>Mental &amp; Physical health in the workplace</w:t>
            </w:r>
          </w:p>
        </w:tc>
        <w:tc>
          <w:tcPr>
            <w:tcW w:w="6147" w:type="dxa"/>
            <w:tcBorders>
              <w:top w:val="single" w:sz="8" w:space="0" w:color="D9D9D9"/>
              <w:left w:val="single" w:sz="8" w:space="0" w:color="D9D9D9"/>
              <w:right w:val="single" w:sz="8" w:space="0" w:color="D9D9D9"/>
            </w:tcBorders>
            <w:tcMar>
              <w:top w:w="72" w:type="dxa"/>
              <w:left w:w="72" w:type="dxa"/>
              <w:bottom w:w="72" w:type="dxa"/>
              <w:right w:w="72" w:type="dxa"/>
            </w:tcMar>
            <w:vAlign w:val="center"/>
            <w:hideMark/>
          </w:tcPr>
          <w:p w14:paraId="580E869F" w14:textId="14066F9F" w:rsidR="0093327F" w:rsidRPr="0025305C" w:rsidRDefault="0093327F" w:rsidP="0093327F">
            <w:pPr>
              <w:spacing w:after="0"/>
              <w:rPr>
                <w:rFonts w:cs="Arial"/>
                <w:b/>
                <w:bCs/>
                <w:lang w:val="en-US"/>
              </w:rPr>
            </w:pPr>
            <w:r w:rsidRPr="0026342B">
              <w:rPr>
                <w:rFonts w:cs="Arial"/>
                <w:lang w:val="en-US"/>
              </w:rPr>
              <w:t>Own workforce - Internal employees</w:t>
            </w:r>
          </w:p>
          <w:p w14:paraId="7E6BE2F3" w14:textId="1A8C623D" w:rsidR="0093327F" w:rsidRPr="0025305C" w:rsidRDefault="00E737E8" w:rsidP="0093327F">
            <w:pPr>
              <w:spacing w:after="0"/>
              <w:rPr>
                <w:rFonts w:cs="Arial"/>
                <w:lang w:val="en-GB"/>
              </w:rPr>
            </w:pPr>
            <w:r w:rsidRPr="0026342B">
              <w:rPr>
                <w:rFonts w:cs="Arial"/>
                <w:lang w:val="en-US"/>
              </w:rPr>
              <w:t>Own workforce - PAW – Consultants</w:t>
            </w:r>
          </w:p>
          <w:p w14:paraId="1E541ECE" w14:textId="4D79CA64" w:rsidR="0093327F" w:rsidRPr="0026342B" w:rsidRDefault="0093327F" w:rsidP="0093327F">
            <w:pPr>
              <w:spacing w:after="0"/>
              <w:rPr>
                <w:rFonts w:cs="Arial"/>
                <w:lang w:val="en-GB"/>
              </w:rPr>
            </w:pPr>
            <w:r w:rsidRPr="0026342B">
              <w:rPr>
                <w:rFonts w:cs="Arial"/>
                <w:lang w:val="en-US"/>
              </w:rPr>
              <w:t>Own workforce - PAW –</w:t>
            </w:r>
            <w:r w:rsidR="00E737E8">
              <w:rPr>
                <w:rFonts w:cs="Arial"/>
                <w:lang w:val="en-US"/>
              </w:rPr>
              <w:t xml:space="preserve"> </w:t>
            </w:r>
            <w:r w:rsidRPr="0026342B">
              <w:rPr>
                <w:rFonts w:cs="Arial"/>
                <w:lang w:val="en-US"/>
              </w:rPr>
              <w:t>Temporary workers/Freelancers</w:t>
            </w:r>
          </w:p>
        </w:tc>
      </w:tr>
      <w:tr w:rsidR="00360406" w:rsidRPr="00B612F1" w14:paraId="10362EC5" w14:textId="77777777" w:rsidTr="0093327F">
        <w:trPr>
          <w:trHeight w:val="20"/>
        </w:trPr>
        <w:tc>
          <w:tcPr>
            <w:tcW w:w="286" w:type="dxa"/>
            <w:vMerge/>
            <w:tcBorders>
              <w:top w:val="single" w:sz="8" w:space="0" w:color="D9D9D9"/>
              <w:left w:val="single" w:sz="8" w:space="0" w:color="D9D9D9"/>
              <w:bottom w:val="single" w:sz="8" w:space="0" w:color="D9D9D9"/>
              <w:right w:val="single" w:sz="8" w:space="0" w:color="D9D9D9"/>
            </w:tcBorders>
            <w:vAlign w:val="center"/>
          </w:tcPr>
          <w:p w14:paraId="12380AFF" w14:textId="77777777" w:rsidR="00360406" w:rsidRPr="0026342B" w:rsidRDefault="00360406" w:rsidP="00360406">
            <w:pPr>
              <w:spacing w:after="0"/>
              <w:rPr>
                <w:rFonts w:cs="Arial"/>
                <w:lang w:val="en-GB"/>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FDEEEE"/>
            <w:tcMar>
              <w:top w:w="72" w:type="dxa"/>
              <w:left w:w="72" w:type="dxa"/>
              <w:bottom w:w="72" w:type="dxa"/>
              <w:right w:w="72" w:type="dxa"/>
            </w:tcMar>
            <w:vAlign w:val="center"/>
            <w:hideMark/>
          </w:tcPr>
          <w:p w14:paraId="0B0A9183" w14:textId="77777777" w:rsidR="00360406" w:rsidRPr="0026342B" w:rsidRDefault="00360406" w:rsidP="00360406">
            <w:pPr>
              <w:spacing w:after="0"/>
              <w:rPr>
                <w:rFonts w:cs="Arial"/>
              </w:rPr>
            </w:pPr>
            <w:r w:rsidRPr="0026342B">
              <w:rPr>
                <w:rFonts w:cs="Arial"/>
              </w:rPr>
              <w:t xml:space="preserve">Training &amp; </w:t>
            </w:r>
            <w:proofErr w:type="spellStart"/>
            <w:r w:rsidRPr="0026342B">
              <w:rPr>
                <w:rFonts w:cs="Arial"/>
              </w:rPr>
              <w:t>skills</w:t>
            </w:r>
            <w:proofErr w:type="spellEnd"/>
            <w:r w:rsidRPr="0026342B">
              <w:rPr>
                <w:rFonts w:cs="Arial"/>
              </w:rPr>
              <w:t xml:space="preserve"> </w:t>
            </w:r>
            <w:proofErr w:type="spellStart"/>
            <w:r w:rsidRPr="0026342B">
              <w:rPr>
                <w:rFonts w:cs="Arial"/>
              </w:rPr>
              <w:t>development</w:t>
            </w:r>
            <w:proofErr w:type="spellEnd"/>
          </w:p>
        </w:tc>
        <w:tc>
          <w:tcPr>
            <w:tcW w:w="6147" w:type="dxa"/>
            <w:tcBorders>
              <w:top w:val="single" w:sz="8" w:space="0" w:color="D9D9D9"/>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230F1726" w14:textId="77777777" w:rsidR="00360406" w:rsidRPr="0025305C" w:rsidRDefault="00360406" w:rsidP="00360406">
            <w:pPr>
              <w:spacing w:after="0"/>
              <w:rPr>
                <w:rFonts w:cs="Arial"/>
                <w:b/>
                <w:bCs/>
                <w:lang w:val="en-US"/>
              </w:rPr>
            </w:pPr>
            <w:r w:rsidRPr="0026342B">
              <w:rPr>
                <w:rFonts w:cs="Arial"/>
                <w:lang w:val="en-US"/>
              </w:rPr>
              <w:t>Own workforce - Internal employees</w:t>
            </w:r>
          </w:p>
          <w:p w14:paraId="14F7D018" w14:textId="77777777" w:rsidR="00360406" w:rsidRPr="0025305C" w:rsidRDefault="00360406" w:rsidP="00360406">
            <w:pPr>
              <w:spacing w:after="0"/>
              <w:rPr>
                <w:rFonts w:cs="Arial"/>
                <w:lang w:val="en-GB"/>
              </w:rPr>
            </w:pPr>
            <w:r w:rsidRPr="0026342B">
              <w:rPr>
                <w:rFonts w:cs="Arial"/>
                <w:lang w:val="en-US"/>
              </w:rPr>
              <w:t>Own workforce - PAW – Consultants</w:t>
            </w:r>
          </w:p>
          <w:p w14:paraId="68FEC0C5" w14:textId="01F6E08B" w:rsidR="00360406" w:rsidRPr="0026342B" w:rsidRDefault="00360406" w:rsidP="00360406">
            <w:pPr>
              <w:spacing w:after="0"/>
              <w:rPr>
                <w:rFonts w:cs="Arial"/>
                <w:lang w:val="en-GB"/>
              </w:rPr>
            </w:pPr>
            <w:r w:rsidRPr="0026342B">
              <w:rPr>
                <w:rFonts w:cs="Arial"/>
                <w:lang w:val="en-US"/>
              </w:rPr>
              <w:t>Own workforce - PAW –</w:t>
            </w:r>
            <w:r>
              <w:rPr>
                <w:rFonts w:cs="Arial"/>
                <w:lang w:val="en-US"/>
              </w:rPr>
              <w:t xml:space="preserve"> </w:t>
            </w:r>
            <w:r w:rsidRPr="0026342B">
              <w:rPr>
                <w:rFonts w:cs="Arial"/>
                <w:lang w:val="en-US"/>
              </w:rPr>
              <w:t>Temporary workers/Freelancers</w:t>
            </w:r>
          </w:p>
        </w:tc>
      </w:tr>
      <w:tr w:rsidR="00360406" w:rsidRPr="00B612F1" w14:paraId="591AFC1B" w14:textId="77777777" w:rsidTr="0093327F">
        <w:trPr>
          <w:trHeight w:val="20"/>
        </w:trPr>
        <w:tc>
          <w:tcPr>
            <w:tcW w:w="286" w:type="dxa"/>
            <w:vMerge/>
            <w:tcBorders>
              <w:top w:val="single" w:sz="8" w:space="0" w:color="D9D9D9"/>
              <w:left w:val="single" w:sz="8" w:space="0" w:color="D9D9D9"/>
              <w:bottom w:val="single" w:sz="8" w:space="0" w:color="D9D9D9"/>
              <w:right w:val="single" w:sz="8" w:space="0" w:color="D9D9D9"/>
            </w:tcBorders>
            <w:vAlign w:val="center"/>
          </w:tcPr>
          <w:p w14:paraId="09ACEFF2" w14:textId="77777777" w:rsidR="00360406" w:rsidRPr="0026342B" w:rsidRDefault="00360406" w:rsidP="00360406">
            <w:pPr>
              <w:spacing w:after="0"/>
              <w:rPr>
                <w:rFonts w:cs="Arial"/>
                <w:lang w:val="en-GB"/>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FDEEEE"/>
            <w:tcMar>
              <w:top w:w="72" w:type="dxa"/>
              <w:left w:w="72" w:type="dxa"/>
              <w:bottom w:w="72" w:type="dxa"/>
              <w:right w:w="72" w:type="dxa"/>
            </w:tcMar>
            <w:vAlign w:val="center"/>
            <w:hideMark/>
          </w:tcPr>
          <w:p w14:paraId="4A7DC91E" w14:textId="77777777" w:rsidR="00360406" w:rsidRPr="0026342B" w:rsidRDefault="00360406" w:rsidP="00360406">
            <w:pPr>
              <w:spacing w:after="0"/>
              <w:rPr>
                <w:rFonts w:cs="Arial"/>
              </w:rPr>
            </w:pPr>
            <w:r w:rsidRPr="0026342B">
              <w:rPr>
                <w:rFonts w:cs="Arial"/>
              </w:rPr>
              <w:t xml:space="preserve">Diversity, </w:t>
            </w:r>
            <w:proofErr w:type="spellStart"/>
            <w:r w:rsidRPr="0026342B">
              <w:rPr>
                <w:rFonts w:cs="Arial"/>
              </w:rPr>
              <w:t>Equity</w:t>
            </w:r>
            <w:proofErr w:type="spellEnd"/>
            <w:r w:rsidRPr="0026342B">
              <w:rPr>
                <w:rFonts w:cs="Arial"/>
              </w:rPr>
              <w:t xml:space="preserve"> &amp; Inclusion</w:t>
            </w:r>
          </w:p>
        </w:tc>
        <w:tc>
          <w:tcPr>
            <w:tcW w:w="6147" w:type="dxa"/>
            <w:tcBorders>
              <w:top w:val="single" w:sz="8" w:space="0" w:color="D9D9D9"/>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607A57CA" w14:textId="77777777" w:rsidR="00360406" w:rsidRPr="0025305C" w:rsidRDefault="00360406" w:rsidP="00360406">
            <w:pPr>
              <w:spacing w:after="0"/>
              <w:rPr>
                <w:rFonts w:cs="Arial"/>
                <w:b/>
                <w:bCs/>
                <w:lang w:val="en-US"/>
              </w:rPr>
            </w:pPr>
            <w:r w:rsidRPr="0026342B">
              <w:rPr>
                <w:rFonts w:cs="Arial"/>
                <w:lang w:val="en-US"/>
              </w:rPr>
              <w:t>Own workforce - Internal employees</w:t>
            </w:r>
          </w:p>
          <w:p w14:paraId="5086DB57" w14:textId="77777777" w:rsidR="00360406" w:rsidRPr="0025305C" w:rsidRDefault="00360406" w:rsidP="00360406">
            <w:pPr>
              <w:spacing w:after="0"/>
              <w:rPr>
                <w:rFonts w:cs="Arial"/>
                <w:lang w:val="en-GB"/>
              </w:rPr>
            </w:pPr>
            <w:r w:rsidRPr="0026342B">
              <w:rPr>
                <w:rFonts w:cs="Arial"/>
                <w:lang w:val="en-US"/>
              </w:rPr>
              <w:t>Own workforce - PAW – Consultants</w:t>
            </w:r>
          </w:p>
          <w:p w14:paraId="52F3413F" w14:textId="60997537" w:rsidR="00360406" w:rsidRPr="0026342B" w:rsidRDefault="00360406" w:rsidP="00360406">
            <w:pPr>
              <w:spacing w:after="0"/>
              <w:rPr>
                <w:rFonts w:cs="Arial"/>
                <w:lang w:val="en-GB"/>
              </w:rPr>
            </w:pPr>
            <w:r w:rsidRPr="0026342B">
              <w:rPr>
                <w:rFonts w:cs="Arial"/>
                <w:lang w:val="en-US"/>
              </w:rPr>
              <w:t>Own workforce - PAW –</w:t>
            </w:r>
            <w:r>
              <w:rPr>
                <w:rFonts w:cs="Arial"/>
                <w:lang w:val="en-US"/>
              </w:rPr>
              <w:t xml:space="preserve"> </w:t>
            </w:r>
            <w:r w:rsidRPr="0026342B">
              <w:rPr>
                <w:rFonts w:cs="Arial"/>
                <w:lang w:val="en-US"/>
              </w:rPr>
              <w:t>Temporary workers/Freelancers</w:t>
            </w:r>
          </w:p>
        </w:tc>
      </w:tr>
      <w:tr w:rsidR="0093327F" w:rsidRPr="0025305C" w14:paraId="32CA94A5" w14:textId="77777777" w:rsidTr="0093327F">
        <w:trPr>
          <w:trHeight w:val="334"/>
        </w:trPr>
        <w:tc>
          <w:tcPr>
            <w:tcW w:w="286" w:type="dxa"/>
            <w:tcBorders>
              <w:top w:val="single" w:sz="8" w:space="0" w:color="D9D9D9"/>
              <w:left w:val="single" w:sz="8" w:space="0" w:color="D9D9D9"/>
              <w:bottom w:val="single" w:sz="8" w:space="0" w:color="D9D9D9"/>
              <w:right w:val="single" w:sz="8" w:space="0" w:color="D9D9D9"/>
            </w:tcBorders>
            <w:shd w:val="clear" w:color="auto" w:fill="8C296D"/>
            <w:tcMar>
              <w:top w:w="72" w:type="dxa"/>
              <w:left w:w="72" w:type="dxa"/>
              <w:bottom w:w="72" w:type="dxa"/>
              <w:right w:w="72" w:type="dxa"/>
            </w:tcMar>
            <w:vAlign w:val="center"/>
          </w:tcPr>
          <w:p w14:paraId="7B467910" w14:textId="20B1881F" w:rsidR="0093327F" w:rsidRPr="0026342B" w:rsidRDefault="0093327F" w:rsidP="0093327F">
            <w:pPr>
              <w:spacing w:after="0"/>
              <w:rPr>
                <w:rFonts w:cs="Arial"/>
                <w:lang w:val="en-GB"/>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F2E9F0"/>
            <w:tcMar>
              <w:top w:w="72" w:type="dxa"/>
              <w:left w:w="72" w:type="dxa"/>
              <w:bottom w:w="72" w:type="dxa"/>
              <w:right w:w="72" w:type="dxa"/>
            </w:tcMar>
            <w:vAlign w:val="center"/>
            <w:hideMark/>
          </w:tcPr>
          <w:p w14:paraId="599F522C" w14:textId="77777777" w:rsidR="0093327F" w:rsidRPr="0026342B" w:rsidRDefault="0093327F" w:rsidP="0093327F">
            <w:pPr>
              <w:spacing w:after="0"/>
              <w:rPr>
                <w:rFonts w:cs="Arial"/>
              </w:rPr>
            </w:pPr>
            <w:r w:rsidRPr="0026342B">
              <w:rPr>
                <w:rFonts w:cs="Arial"/>
              </w:rPr>
              <w:t xml:space="preserve">Carbon </w:t>
            </w:r>
            <w:proofErr w:type="spellStart"/>
            <w:r w:rsidRPr="0026342B">
              <w:rPr>
                <w:rFonts w:cs="Arial"/>
              </w:rPr>
              <w:t>footprint</w:t>
            </w:r>
            <w:proofErr w:type="spellEnd"/>
            <w:r w:rsidRPr="0026342B">
              <w:rPr>
                <w:rFonts w:cs="Arial"/>
              </w:rPr>
              <w:t xml:space="preserve"> </w:t>
            </w:r>
            <w:proofErr w:type="spellStart"/>
            <w:r w:rsidRPr="0026342B">
              <w:rPr>
                <w:rFonts w:cs="Arial"/>
              </w:rPr>
              <w:t>reduction</w:t>
            </w:r>
            <w:proofErr w:type="spellEnd"/>
          </w:p>
        </w:tc>
        <w:tc>
          <w:tcPr>
            <w:tcW w:w="6147" w:type="dxa"/>
            <w:tcBorders>
              <w:top w:val="single" w:sz="8" w:space="0" w:color="D9D9D9"/>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01AF07CA" w14:textId="40931F7B" w:rsidR="0093327F" w:rsidRPr="0026342B" w:rsidRDefault="0093327F" w:rsidP="0093327F">
            <w:pPr>
              <w:spacing w:after="0"/>
              <w:rPr>
                <w:rFonts w:cs="Arial"/>
              </w:rPr>
            </w:pPr>
            <w:proofErr w:type="spellStart"/>
            <w:r w:rsidRPr="0026342B">
              <w:rPr>
                <w:rFonts w:cs="Arial"/>
              </w:rPr>
              <w:t>Climate</w:t>
            </w:r>
            <w:proofErr w:type="spellEnd"/>
            <w:r w:rsidRPr="0026342B">
              <w:rPr>
                <w:rFonts w:cs="Arial"/>
              </w:rPr>
              <w:t xml:space="preserve"> change</w:t>
            </w:r>
          </w:p>
        </w:tc>
      </w:tr>
      <w:tr w:rsidR="0093327F" w:rsidRPr="00B612F1" w14:paraId="6534511E" w14:textId="77777777" w:rsidTr="0093327F">
        <w:trPr>
          <w:trHeight w:val="203"/>
        </w:trPr>
        <w:tc>
          <w:tcPr>
            <w:tcW w:w="286" w:type="dxa"/>
            <w:vMerge w:val="restart"/>
            <w:tcBorders>
              <w:top w:val="single" w:sz="8" w:space="0" w:color="D9D9D9"/>
              <w:left w:val="single" w:sz="8" w:space="0" w:color="D9D9D9"/>
              <w:bottom w:val="single" w:sz="8" w:space="0" w:color="D9D9D9"/>
              <w:right w:val="single" w:sz="8" w:space="0" w:color="D9D9D9"/>
            </w:tcBorders>
            <w:shd w:val="clear" w:color="auto" w:fill="1E1246"/>
            <w:tcMar>
              <w:top w:w="72" w:type="dxa"/>
              <w:left w:w="72" w:type="dxa"/>
              <w:bottom w:w="72" w:type="dxa"/>
              <w:right w:w="72" w:type="dxa"/>
            </w:tcMar>
            <w:vAlign w:val="center"/>
          </w:tcPr>
          <w:p w14:paraId="20B543A1" w14:textId="55BFBF2A" w:rsidR="0093327F" w:rsidRPr="0026342B" w:rsidRDefault="0093327F" w:rsidP="0093327F">
            <w:pPr>
              <w:spacing w:after="0"/>
              <w:rPr>
                <w:rFonts w:cs="Arial"/>
                <w:lang w:val="en-GB"/>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DFDDE9"/>
            <w:tcMar>
              <w:top w:w="72" w:type="dxa"/>
              <w:left w:w="72" w:type="dxa"/>
              <w:bottom w:w="72" w:type="dxa"/>
              <w:right w:w="72" w:type="dxa"/>
            </w:tcMar>
            <w:vAlign w:val="center"/>
            <w:hideMark/>
          </w:tcPr>
          <w:p w14:paraId="64F03F1E" w14:textId="77777777" w:rsidR="0093327F" w:rsidRPr="0026342B" w:rsidRDefault="0093327F" w:rsidP="0093327F">
            <w:pPr>
              <w:spacing w:after="0"/>
              <w:rPr>
                <w:rFonts w:cs="Arial"/>
              </w:rPr>
            </w:pPr>
            <w:r w:rsidRPr="0026342B">
              <w:rPr>
                <w:rFonts w:cs="Arial"/>
              </w:rPr>
              <w:t xml:space="preserve">Business </w:t>
            </w:r>
            <w:proofErr w:type="spellStart"/>
            <w:r w:rsidRPr="0026342B">
              <w:rPr>
                <w:rFonts w:cs="Arial"/>
              </w:rPr>
              <w:t>ethics</w:t>
            </w:r>
            <w:proofErr w:type="spellEnd"/>
          </w:p>
        </w:tc>
        <w:tc>
          <w:tcPr>
            <w:tcW w:w="6147" w:type="dxa"/>
            <w:tcBorders>
              <w:top w:val="single" w:sz="8" w:space="0" w:color="D9D9D9"/>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54F7AA74" w14:textId="095562E0" w:rsidR="00360406" w:rsidRDefault="00360406" w:rsidP="0093327F">
            <w:pPr>
              <w:spacing w:after="0"/>
              <w:rPr>
                <w:rFonts w:cs="Arial"/>
                <w:lang w:val="en-US"/>
              </w:rPr>
            </w:pPr>
            <w:r>
              <w:rPr>
                <w:rFonts w:cs="Arial"/>
                <w:lang w:val="en-US"/>
              </w:rPr>
              <w:t>Business conduct</w:t>
            </w:r>
          </w:p>
          <w:p w14:paraId="2764E866" w14:textId="025D6BA8" w:rsidR="0093327F" w:rsidRPr="0026342B" w:rsidRDefault="0093327F" w:rsidP="0093327F">
            <w:pPr>
              <w:spacing w:after="0"/>
              <w:rPr>
                <w:rFonts w:cs="Arial"/>
                <w:lang w:val="en-GB"/>
              </w:rPr>
            </w:pPr>
            <w:r w:rsidRPr="0026342B">
              <w:rPr>
                <w:rFonts w:cs="Arial"/>
                <w:lang w:val="en-US"/>
              </w:rPr>
              <w:t>Consumer &amp; end-users</w:t>
            </w:r>
          </w:p>
        </w:tc>
      </w:tr>
      <w:tr w:rsidR="0093327F" w:rsidRPr="0025305C" w14:paraId="45E2537A" w14:textId="77777777" w:rsidTr="0093327F">
        <w:trPr>
          <w:trHeight w:val="405"/>
        </w:trPr>
        <w:tc>
          <w:tcPr>
            <w:tcW w:w="286" w:type="dxa"/>
            <w:vMerge/>
            <w:tcBorders>
              <w:top w:val="single" w:sz="8" w:space="0" w:color="D9D9D9"/>
              <w:left w:val="single" w:sz="8" w:space="0" w:color="D9D9D9"/>
              <w:bottom w:val="single" w:sz="8" w:space="0" w:color="D9D9D9"/>
              <w:right w:val="single" w:sz="8" w:space="0" w:color="D9D9D9"/>
            </w:tcBorders>
            <w:vAlign w:val="center"/>
          </w:tcPr>
          <w:p w14:paraId="2318D15A" w14:textId="77777777" w:rsidR="0093327F" w:rsidRPr="0026342B" w:rsidRDefault="0093327F" w:rsidP="0093327F">
            <w:pPr>
              <w:spacing w:after="0"/>
              <w:rPr>
                <w:rFonts w:cs="Arial"/>
                <w:lang w:val="en-GB"/>
              </w:rPr>
            </w:pPr>
          </w:p>
        </w:tc>
        <w:tc>
          <w:tcPr>
            <w:tcW w:w="3287" w:type="dxa"/>
            <w:gridSpan w:val="2"/>
            <w:vMerge w:val="restart"/>
            <w:tcBorders>
              <w:top w:val="single" w:sz="8" w:space="0" w:color="D9D9D9"/>
              <w:left w:val="single" w:sz="8" w:space="0" w:color="D9D9D9"/>
              <w:bottom w:val="single" w:sz="8" w:space="0" w:color="D9D9D9"/>
              <w:right w:val="single" w:sz="8" w:space="0" w:color="D9D9D9"/>
            </w:tcBorders>
            <w:shd w:val="clear" w:color="auto" w:fill="DFDDE9"/>
            <w:tcMar>
              <w:top w:w="72" w:type="dxa"/>
              <w:left w:w="72" w:type="dxa"/>
              <w:bottom w:w="72" w:type="dxa"/>
              <w:right w:w="72" w:type="dxa"/>
            </w:tcMar>
            <w:vAlign w:val="center"/>
            <w:hideMark/>
          </w:tcPr>
          <w:p w14:paraId="0A24414A" w14:textId="77777777" w:rsidR="0093327F" w:rsidRPr="0026342B" w:rsidRDefault="0093327F" w:rsidP="0093327F">
            <w:pPr>
              <w:spacing w:after="0"/>
              <w:rPr>
                <w:rFonts w:cs="Arial"/>
              </w:rPr>
            </w:pPr>
            <w:r w:rsidRPr="0026342B">
              <w:rPr>
                <w:rFonts w:cs="Arial"/>
              </w:rPr>
              <w:t xml:space="preserve">Digital innovation, </w:t>
            </w:r>
            <w:proofErr w:type="spellStart"/>
            <w:r w:rsidRPr="0026342B">
              <w:rPr>
                <w:rFonts w:cs="Arial"/>
              </w:rPr>
              <w:t>security</w:t>
            </w:r>
            <w:proofErr w:type="spellEnd"/>
            <w:r w:rsidRPr="0026342B">
              <w:rPr>
                <w:rFonts w:cs="Arial"/>
              </w:rPr>
              <w:t xml:space="preserve"> &amp; </w:t>
            </w:r>
            <w:proofErr w:type="spellStart"/>
            <w:r w:rsidRPr="0026342B">
              <w:rPr>
                <w:rFonts w:cs="Arial"/>
              </w:rPr>
              <w:t>privacy</w:t>
            </w:r>
            <w:proofErr w:type="spellEnd"/>
          </w:p>
        </w:tc>
        <w:tc>
          <w:tcPr>
            <w:tcW w:w="6147" w:type="dxa"/>
            <w:vMerge w:val="restart"/>
            <w:tcBorders>
              <w:top w:val="single" w:sz="8" w:space="0" w:color="D9D9D9"/>
              <w:left w:val="single" w:sz="8" w:space="0" w:color="D9D9D9"/>
              <w:right w:val="single" w:sz="8" w:space="0" w:color="D9D9D9"/>
            </w:tcBorders>
            <w:tcMar>
              <w:top w:w="72" w:type="dxa"/>
              <w:left w:w="72" w:type="dxa"/>
              <w:bottom w:w="72" w:type="dxa"/>
              <w:right w:w="72" w:type="dxa"/>
            </w:tcMar>
            <w:vAlign w:val="center"/>
            <w:hideMark/>
          </w:tcPr>
          <w:p w14:paraId="76BEFB0B" w14:textId="4F93738B" w:rsidR="00360406" w:rsidRPr="0026342B" w:rsidRDefault="0093327F" w:rsidP="00360406">
            <w:pPr>
              <w:spacing w:after="0"/>
              <w:rPr>
                <w:rFonts w:cs="Arial"/>
              </w:rPr>
            </w:pPr>
            <w:r w:rsidRPr="0026342B">
              <w:rPr>
                <w:rFonts w:cs="Arial"/>
              </w:rPr>
              <w:t>Data management &amp; digital innovation</w:t>
            </w:r>
          </w:p>
          <w:p w14:paraId="109F2F32" w14:textId="2BBEF016" w:rsidR="0093327F" w:rsidRPr="0026342B" w:rsidRDefault="0093327F" w:rsidP="0093327F">
            <w:pPr>
              <w:spacing w:after="0"/>
              <w:rPr>
                <w:rFonts w:cs="Arial"/>
              </w:rPr>
            </w:pPr>
          </w:p>
        </w:tc>
      </w:tr>
      <w:tr w:rsidR="0093327F" w:rsidRPr="0025305C" w14:paraId="3E7E6EA0" w14:textId="77777777" w:rsidTr="008230CC">
        <w:trPr>
          <w:trHeight w:val="320"/>
        </w:trPr>
        <w:tc>
          <w:tcPr>
            <w:tcW w:w="286" w:type="dxa"/>
            <w:vMerge/>
            <w:tcBorders>
              <w:top w:val="single" w:sz="8" w:space="0" w:color="D9D9D9"/>
              <w:left w:val="single" w:sz="8" w:space="0" w:color="D9D9D9"/>
              <w:bottom w:val="single" w:sz="8" w:space="0" w:color="D9D9D9"/>
              <w:right w:val="single" w:sz="8" w:space="0" w:color="D9D9D9"/>
            </w:tcBorders>
            <w:vAlign w:val="center"/>
          </w:tcPr>
          <w:p w14:paraId="16A93FA5" w14:textId="77777777" w:rsidR="0093327F" w:rsidRPr="0026342B" w:rsidRDefault="0093327F" w:rsidP="0093327F">
            <w:pPr>
              <w:spacing w:after="0"/>
              <w:rPr>
                <w:rFonts w:cs="Arial"/>
              </w:rPr>
            </w:pPr>
          </w:p>
        </w:tc>
        <w:tc>
          <w:tcPr>
            <w:tcW w:w="3287" w:type="dxa"/>
            <w:gridSpan w:val="2"/>
            <w:vMerge/>
            <w:tcBorders>
              <w:top w:val="single" w:sz="8" w:space="0" w:color="D9D9D9"/>
              <w:left w:val="single" w:sz="8" w:space="0" w:color="D9D9D9"/>
              <w:bottom w:val="single" w:sz="8" w:space="0" w:color="D9D9D9"/>
              <w:right w:val="single" w:sz="8" w:space="0" w:color="D9D9D9"/>
            </w:tcBorders>
            <w:vAlign w:val="center"/>
            <w:hideMark/>
          </w:tcPr>
          <w:p w14:paraId="75FB6BFD" w14:textId="77777777" w:rsidR="0093327F" w:rsidRPr="0026342B" w:rsidRDefault="0093327F" w:rsidP="0093327F">
            <w:pPr>
              <w:spacing w:after="0"/>
              <w:rPr>
                <w:rFonts w:cs="Arial"/>
              </w:rPr>
            </w:pPr>
          </w:p>
        </w:tc>
        <w:tc>
          <w:tcPr>
            <w:tcW w:w="6147" w:type="dxa"/>
            <w:vMerge/>
            <w:tcBorders>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04D3700E" w14:textId="20D795E5" w:rsidR="0093327F" w:rsidRPr="0026342B" w:rsidRDefault="0093327F" w:rsidP="0093327F">
            <w:pPr>
              <w:spacing w:after="0"/>
              <w:rPr>
                <w:rFonts w:cs="Arial"/>
              </w:rPr>
            </w:pPr>
          </w:p>
        </w:tc>
      </w:tr>
      <w:tr w:rsidR="0093327F" w:rsidRPr="00B612F1" w14:paraId="3B8269B8" w14:textId="77777777" w:rsidTr="0093327F">
        <w:trPr>
          <w:trHeight w:val="203"/>
        </w:trPr>
        <w:tc>
          <w:tcPr>
            <w:tcW w:w="286" w:type="dxa"/>
            <w:vMerge/>
            <w:tcBorders>
              <w:top w:val="single" w:sz="8" w:space="0" w:color="D9D9D9"/>
              <w:left w:val="single" w:sz="8" w:space="0" w:color="D9D9D9"/>
              <w:bottom w:val="single" w:sz="8" w:space="0" w:color="D9D9D9"/>
              <w:right w:val="single" w:sz="8" w:space="0" w:color="D9D9D9"/>
            </w:tcBorders>
            <w:vAlign w:val="center"/>
          </w:tcPr>
          <w:p w14:paraId="1366CA0B" w14:textId="77777777" w:rsidR="0093327F" w:rsidRPr="0026342B" w:rsidRDefault="0093327F" w:rsidP="0093327F">
            <w:pPr>
              <w:spacing w:after="0"/>
              <w:rPr>
                <w:rFonts w:cs="Arial"/>
              </w:rPr>
            </w:pPr>
          </w:p>
        </w:tc>
        <w:tc>
          <w:tcPr>
            <w:tcW w:w="3287" w:type="dxa"/>
            <w:gridSpan w:val="2"/>
            <w:tcBorders>
              <w:top w:val="single" w:sz="8" w:space="0" w:color="D9D9D9"/>
              <w:left w:val="single" w:sz="8" w:space="0" w:color="D9D9D9"/>
              <w:bottom w:val="single" w:sz="8" w:space="0" w:color="D9D9D9"/>
              <w:right w:val="single" w:sz="8" w:space="0" w:color="D9D9D9"/>
            </w:tcBorders>
            <w:shd w:val="clear" w:color="auto" w:fill="DFDDE9"/>
            <w:tcMar>
              <w:top w:w="72" w:type="dxa"/>
              <w:left w:w="72" w:type="dxa"/>
              <w:bottom w:w="72" w:type="dxa"/>
              <w:right w:w="72" w:type="dxa"/>
            </w:tcMar>
            <w:vAlign w:val="center"/>
            <w:hideMark/>
          </w:tcPr>
          <w:p w14:paraId="6961BA45" w14:textId="77777777" w:rsidR="0093327F" w:rsidRPr="0026342B" w:rsidRDefault="0093327F" w:rsidP="0093327F">
            <w:pPr>
              <w:spacing w:after="0"/>
              <w:rPr>
                <w:rFonts w:cs="Arial"/>
              </w:rPr>
            </w:pPr>
            <w:r w:rsidRPr="0026342B">
              <w:rPr>
                <w:rFonts w:cs="Arial"/>
              </w:rPr>
              <w:t xml:space="preserve">Contribution to </w:t>
            </w:r>
            <w:proofErr w:type="spellStart"/>
            <w:r w:rsidRPr="0026342B">
              <w:rPr>
                <w:rFonts w:cs="Arial"/>
              </w:rPr>
              <w:t>communities</w:t>
            </w:r>
            <w:proofErr w:type="spellEnd"/>
          </w:p>
        </w:tc>
        <w:tc>
          <w:tcPr>
            <w:tcW w:w="6147" w:type="dxa"/>
            <w:tcBorders>
              <w:top w:val="single" w:sz="8" w:space="0" w:color="D9D9D9"/>
              <w:left w:val="single" w:sz="8" w:space="0" w:color="D9D9D9"/>
              <w:bottom w:val="single" w:sz="8" w:space="0" w:color="D9D9D9"/>
              <w:right w:val="single" w:sz="8" w:space="0" w:color="D9D9D9"/>
            </w:tcBorders>
            <w:tcMar>
              <w:top w:w="72" w:type="dxa"/>
              <w:left w:w="72" w:type="dxa"/>
              <w:bottom w:w="72" w:type="dxa"/>
              <w:right w:w="72" w:type="dxa"/>
            </w:tcMar>
            <w:vAlign w:val="center"/>
            <w:hideMark/>
          </w:tcPr>
          <w:p w14:paraId="4D5225D4" w14:textId="77777777" w:rsidR="0093327F" w:rsidRPr="00B612F1" w:rsidRDefault="0093327F" w:rsidP="0093327F">
            <w:pPr>
              <w:spacing w:after="0"/>
              <w:rPr>
                <w:rFonts w:cs="Arial"/>
                <w:lang w:val="en-GB"/>
              </w:rPr>
            </w:pPr>
            <w:r w:rsidRPr="00B612F1">
              <w:rPr>
                <w:rFonts w:cs="Arial"/>
                <w:lang w:val="en-GB"/>
              </w:rPr>
              <w:t>Business conduct</w:t>
            </w:r>
          </w:p>
          <w:p w14:paraId="63822462" w14:textId="77777777" w:rsidR="00360406" w:rsidRPr="0025305C" w:rsidRDefault="00360406" w:rsidP="00360406">
            <w:pPr>
              <w:spacing w:after="0"/>
              <w:rPr>
                <w:rFonts w:cs="Arial"/>
                <w:lang w:val="en-GB"/>
              </w:rPr>
            </w:pPr>
            <w:r w:rsidRPr="0026342B">
              <w:rPr>
                <w:rFonts w:cs="Arial"/>
                <w:lang w:val="en-US"/>
              </w:rPr>
              <w:t>Own workforce - PAW – Consultants</w:t>
            </w:r>
          </w:p>
          <w:p w14:paraId="12D975A1" w14:textId="12BAB2CC" w:rsidR="00360406" w:rsidRPr="00360406" w:rsidRDefault="00360406" w:rsidP="00360406">
            <w:pPr>
              <w:spacing w:after="0"/>
              <w:rPr>
                <w:rFonts w:cs="Arial"/>
                <w:lang w:val="en-GB"/>
              </w:rPr>
            </w:pPr>
            <w:r w:rsidRPr="0026342B">
              <w:rPr>
                <w:rFonts w:cs="Arial"/>
                <w:lang w:val="en-US"/>
              </w:rPr>
              <w:t>Own workforce - PAW –</w:t>
            </w:r>
            <w:r>
              <w:rPr>
                <w:rFonts w:cs="Arial"/>
                <w:lang w:val="en-US"/>
              </w:rPr>
              <w:t xml:space="preserve"> </w:t>
            </w:r>
            <w:r w:rsidRPr="0026342B">
              <w:rPr>
                <w:rFonts w:cs="Arial"/>
                <w:lang w:val="en-US"/>
              </w:rPr>
              <w:t>Temporary workers/Freelancers</w:t>
            </w:r>
          </w:p>
        </w:tc>
      </w:tr>
    </w:tbl>
    <w:p w14:paraId="60BF3687" w14:textId="77777777" w:rsidR="0026342B" w:rsidRDefault="0026342B" w:rsidP="0093327F">
      <w:pPr>
        <w:rPr>
          <w:rFonts w:cs="Arial"/>
          <w:lang w:val="en-GB"/>
        </w:rPr>
      </w:pPr>
    </w:p>
    <w:p w14:paraId="1B4EB1B1" w14:textId="080A3946" w:rsidR="00EA66EC" w:rsidRPr="0025305C" w:rsidRDefault="00EA66EC" w:rsidP="00EA66EC">
      <w:pPr>
        <w:pStyle w:val="Style2"/>
      </w:pPr>
      <w:bookmarkStart w:id="8" w:name="_Toc223014693"/>
      <w:r>
        <w:lastRenderedPageBreak/>
        <w:t>2</w:t>
      </w:r>
      <w:r w:rsidRPr="0025305C">
        <w:t>.</w:t>
      </w:r>
      <w:r w:rsidR="001C6841">
        <w:t>4</w:t>
      </w:r>
      <w:r w:rsidRPr="0025305C">
        <w:t xml:space="preserve">. </w:t>
      </w:r>
      <w:r>
        <w:t>Integration to the Risk Management Process</w:t>
      </w:r>
      <w:bookmarkEnd w:id="8"/>
    </w:p>
    <w:p w14:paraId="494D7B7B" w14:textId="10D4C390" w:rsidR="00411A7A" w:rsidRDefault="00EA66EC" w:rsidP="00862726">
      <w:pPr>
        <w:jc w:val="both"/>
        <w:rPr>
          <w:rFonts w:cs="Arial"/>
          <w:lang w:val="en-GB"/>
        </w:rPr>
      </w:pPr>
      <w:r w:rsidRPr="00116C94">
        <w:rPr>
          <w:rFonts w:cs="Arial"/>
          <w:lang w:val="en-GB"/>
        </w:rPr>
        <w:t>The methodology used for the Double materiality assessment has been developed in line with the principles underlying the Risk Management Process in place at House of HR.</w:t>
      </w:r>
      <w:r>
        <w:rPr>
          <w:rFonts w:cs="Arial"/>
          <w:lang w:val="en-GB"/>
        </w:rPr>
        <w:t xml:space="preserve"> </w:t>
      </w:r>
    </w:p>
    <w:p w14:paraId="33C3E8A8" w14:textId="308A12A0" w:rsidR="007933E3" w:rsidRDefault="007933E3" w:rsidP="00862726">
      <w:pPr>
        <w:jc w:val="both"/>
        <w:rPr>
          <w:rFonts w:cs="Arial"/>
          <w:lang w:val="en-GB"/>
        </w:rPr>
      </w:pPr>
      <w:r>
        <w:rPr>
          <w:rFonts w:cs="Arial"/>
          <w:lang w:val="en-GB"/>
        </w:rPr>
        <w:t>Indeed, w</w:t>
      </w:r>
      <w:r w:rsidRPr="007933E3">
        <w:rPr>
          <w:rFonts w:cs="Arial"/>
          <w:lang w:val="en-GB"/>
        </w:rPr>
        <w:t>e embed</w:t>
      </w:r>
      <w:r>
        <w:rPr>
          <w:rFonts w:cs="Arial"/>
          <w:lang w:val="en-GB"/>
        </w:rPr>
        <w:t>ded</w:t>
      </w:r>
      <w:r w:rsidRPr="007933E3">
        <w:rPr>
          <w:rFonts w:cs="Arial"/>
          <w:lang w:val="en-GB"/>
        </w:rPr>
        <w:t xml:space="preserve"> risk management in our overall governance structure. It is designed to enable</w:t>
      </w:r>
      <w:r>
        <w:rPr>
          <w:rFonts w:cs="Arial"/>
          <w:lang w:val="en-GB"/>
        </w:rPr>
        <w:t xml:space="preserve"> </w:t>
      </w:r>
      <w:r w:rsidRPr="007933E3">
        <w:rPr>
          <w:rFonts w:cs="Arial"/>
          <w:lang w:val="en-GB"/>
        </w:rPr>
        <w:t>us to rigorously identify, measure, manage, monitor, and report</w:t>
      </w:r>
      <w:r>
        <w:rPr>
          <w:rFonts w:cs="Arial"/>
          <w:lang w:val="en-GB"/>
        </w:rPr>
        <w:t xml:space="preserve"> </w:t>
      </w:r>
      <w:r w:rsidRPr="007933E3">
        <w:rPr>
          <w:rFonts w:cs="Arial"/>
          <w:lang w:val="en-GB"/>
        </w:rPr>
        <w:t>on our existing and potential risks. The primary responsibility for identifying and managing</w:t>
      </w:r>
      <w:r>
        <w:rPr>
          <w:rFonts w:cs="Arial"/>
          <w:lang w:val="en-GB"/>
        </w:rPr>
        <w:t xml:space="preserve"> </w:t>
      </w:r>
      <w:r w:rsidRPr="007933E3">
        <w:rPr>
          <w:rFonts w:cs="Arial"/>
          <w:lang w:val="en-GB"/>
        </w:rPr>
        <w:t xml:space="preserve">risks rests with our </w:t>
      </w:r>
      <w:proofErr w:type="spellStart"/>
      <w:r w:rsidRPr="007933E3">
        <w:rPr>
          <w:rFonts w:cs="Arial"/>
          <w:lang w:val="en-GB"/>
        </w:rPr>
        <w:t>PowerHouse</w:t>
      </w:r>
      <w:proofErr w:type="spellEnd"/>
      <w:r w:rsidRPr="007933E3">
        <w:rPr>
          <w:rFonts w:cs="Arial"/>
          <w:lang w:val="en-GB"/>
        </w:rPr>
        <w:t xml:space="preserve"> management teams. They </w:t>
      </w:r>
      <w:r>
        <w:rPr>
          <w:rFonts w:cs="Arial"/>
          <w:lang w:val="en-GB"/>
        </w:rPr>
        <w:t xml:space="preserve">update annually </w:t>
      </w:r>
      <w:r w:rsidRPr="007933E3">
        <w:rPr>
          <w:rFonts w:cs="Arial"/>
          <w:lang w:val="en-GB"/>
        </w:rPr>
        <w:t xml:space="preserve">a risk register </w:t>
      </w:r>
      <w:r>
        <w:rPr>
          <w:rFonts w:cs="Arial"/>
          <w:lang w:val="en-GB"/>
        </w:rPr>
        <w:t xml:space="preserve">identifying </w:t>
      </w:r>
      <w:r w:rsidRPr="007933E3">
        <w:rPr>
          <w:rFonts w:cs="Arial"/>
          <w:lang w:val="en-GB"/>
        </w:rPr>
        <w:t>the</w:t>
      </w:r>
      <w:r>
        <w:rPr>
          <w:rFonts w:cs="Arial"/>
          <w:lang w:val="en-GB"/>
        </w:rPr>
        <w:t>ir</w:t>
      </w:r>
      <w:r w:rsidRPr="007933E3">
        <w:rPr>
          <w:rFonts w:cs="Arial"/>
          <w:lang w:val="en-GB"/>
        </w:rPr>
        <w:t xml:space="preserve"> local business risks and opportunities, together with</w:t>
      </w:r>
      <w:r>
        <w:rPr>
          <w:rFonts w:cs="Arial"/>
          <w:lang w:val="en-GB"/>
        </w:rPr>
        <w:t xml:space="preserve"> </w:t>
      </w:r>
      <w:r w:rsidRPr="007933E3">
        <w:rPr>
          <w:rFonts w:cs="Arial"/>
          <w:lang w:val="en-GB"/>
        </w:rPr>
        <w:t xml:space="preserve">mitigating controls and action plans to address them. Supported by the </w:t>
      </w:r>
      <w:r>
        <w:rPr>
          <w:rFonts w:cs="Arial"/>
          <w:lang w:val="en-GB"/>
        </w:rPr>
        <w:t>Group</w:t>
      </w:r>
      <w:r w:rsidRPr="007933E3">
        <w:rPr>
          <w:rFonts w:cs="Arial"/>
          <w:lang w:val="en-GB"/>
        </w:rPr>
        <w:t xml:space="preserve"> Risk</w:t>
      </w:r>
      <w:r>
        <w:rPr>
          <w:rFonts w:cs="Arial"/>
          <w:lang w:val="en-GB"/>
        </w:rPr>
        <w:t xml:space="preserve"> </w:t>
      </w:r>
      <w:r w:rsidRPr="007933E3">
        <w:rPr>
          <w:rFonts w:cs="Arial"/>
          <w:lang w:val="en-GB"/>
        </w:rPr>
        <w:t xml:space="preserve">and Sustainability Department, they </w:t>
      </w:r>
      <w:r>
        <w:rPr>
          <w:rFonts w:cs="Arial"/>
          <w:lang w:val="en-GB"/>
        </w:rPr>
        <w:t xml:space="preserve">update </w:t>
      </w:r>
      <w:r w:rsidRPr="007933E3">
        <w:rPr>
          <w:rFonts w:cs="Arial"/>
          <w:lang w:val="en-GB"/>
        </w:rPr>
        <w:t>local risk maps reflecting potential and existing</w:t>
      </w:r>
      <w:r>
        <w:rPr>
          <w:rFonts w:cs="Arial"/>
          <w:lang w:val="en-GB"/>
        </w:rPr>
        <w:t xml:space="preserve"> </w:t>
      </w:r>
      <w:r w:rsidRPr="007933E3">
        <w:rPr>
          <w:rFonts w:cs="Arial"/>
          <w:lang w:val="en-GB"/>
        </w:rPr>
        <w:t>risks assessed on three aspects: financial, legal, and reputational impact. From this, we</w:t>
      </w:r>
      <w:r>
        <w:rPr>
          <w:rFonts w:cs="Arial"/>
          <w:lang w:val="en-GB"/>
        </w:rPr>
        <w:t xml:space="preserve"> </w:t>
      </w:r>
      <w:r w:rsidRPr="007933E3">
        <w:rPr>
          <w:rFonts w:cs="Arial"/>
          <w:lang w:val="en-GB"/>
        </w:rPr>
        <w:t>compile a Group consolidated risk map and a risk family model, which are discussed once</w:t>
      </w:r>
      <w:r>
        <w:rPr>
          <w:rFonts w:cs="Arial"/>
          <w:lang w:val="en-GB"/>
        </w:rPr>
        <w:t xml:space="preserve"> </w:t>
      </w:r>
      <w:r w:rsidRPr="007933E3">
        <w:rPr>
          <w:rFonts w:cs="Arial"/>
          <w:lang w:val="en-GB"/>
        </w:rPr>
        <w:t>a year by the Audit and Risk Committee.</w:t>
      </w:r>
    </w:p>
    <w:p w14:paraId="55359CAA" w14:textId="24AFA0D7" w:rsidR="00EA66EC" w:rsidRDefault="00EA66EC" w:rsidP="00862726">
      <w:pPr>
        <w:jc w:val="both"/>
        <w:rPr>
          <w:rFonts w:cs="Arial"/>
          <w:lang w:val="en-GB"/>
        </w:rPr>
      </w:pPr>
      <w:r w:rsidRPr="00FB7BAB">
        <w:rPr>
          <w:rFonts w:cs="Arial"/>
          <w:lang w:val="en-GB"/>
        </w:rPr>
        <w:t>More information is available on the Risk Management note.</w:t>
      </w:r>
    </w:p>
    <w:p w14:paraId="25AE4E60" w14:textId="71000A1B" w:rsidR="00411A7A" w:rsidRDefault="00411A7A" w:rsidP="00411A7A">
      <w:pPr>
        <w:pStyle w:val="Style1"/>
        <w:jc w:val="both"/>
      </w:pPr>
      <w:bookmarkStart w:id="9" w:name="_Toc223014694"/>
      <w:r>
        <w:t>3</w:t>
      </w:r>
      <w:r w:rsidRPr="0025305C">
        <w:t xml:space="preserve">. </w:t>
      </w:r>
      <w:r>
        <w:t>KPIs monitoring</w:t>
      </w:r>
      <w:bookmarkEnd w:id="9"/>
    </w:p>
    <w:p w14:paraId="235C4420" w14:textId="3EB32D94" w:rsidR="00411A7A" w:rsidRDefault="00411A7A" w:rsidP="00411A7A">
      <w:pPr>
        <w:pStyle w:val="Style2"/>
      </w:pPr>
      <w:bookmarkStart w:id="10" w:name="_Toc223014695"/>
      <w:r>
        <w:t>3.1. Companies acquired or divested</w:t>
      </w:r>
      <w:bookmarkEnd w:id="10"/>
    </w:p>
    <w:p w14:paraId="49710178" w14:textId="77777777" w:rsidR="00411A7A" w:rsidRPr="00BE1B81" w:rsidRDefault="00411A7A" w:rsidP="00411A7A">
      <w:pPr>
        <w:jc w:val="both"/>
        <w:rPr>
          <w:rFonts w:cs="Arial"/>
          <w:lang w:val="en-GB"/>
        </w:rPr>
      </w:pPr>
      <w:r w:rsidRPr="00BE1B81">
        <w:rPr>
          <w:rFonts w:cs="Arial"/>
          <w:lang w:val="en-GB"/>
        </w:rPr>
        <w:t xml:space="preserve">Companies that were acquired over the year are included in all Social and Governance data, unless otherwise indicated. </w:t>
      </w:r>
    </w:p>
    <w:p w14:paraId="0F524744" w14:textId="77777777" w:rsidR="00411A7A" w:rsidRPr="00BE1B81" w:rsidRDefault="00411A7A" w:rsidP="00411A7A">
      <w:pPr>
        <w:jc w:val="both"/>
        <w:rPr>
          <w:rFonts w:cs="Arial"/>
          <w:lang w:val="en-GB"/>
        </w:rPr>
      </w:pPr>
      <w:r w:rsidRPr="00BE1B81">
        <w:rPr>
          <w:rFonts w:cs="Arial"/>
          <w:lang w:val="en-GB"/>
        </w:rPr>
        <w:t xml:space="preserve">They are included in the Environmental data (i.e. GHG emissions) based on the following rules: </w:t>
      </w:r>
    </w:p>
    <w:p w14:paraId="6284BA0B" w14:textId="77777777" w:rsidR="00411A7A" w:rsidRPr="00BE1B81" w:rsidRDefault="00411A7A" w:rsidP="00411A7A">
      <w:pPr>
        <w:pStyle w:val="Lijstalinea"/>
        <w:numPr>
          <w:ilvl w:val="0"/>
          <w:numId w:val="11"/>
        </w:numPr>
        <w:jc w:val="both"/>
        <w:rPr>
          <w:rFonts w:cs="Arial"/>
          <w:lang w:val="en-GB"/>
        </w:rPr>
      </w:pPr>
      <w:r w:rsidRPr="00BE1B81">
        <w:rPr>
          <w:rFonts w:cs="Arial"/>
          <w:lang w:val="en-GB"/>
        </w:rPr>
        <w:t>Acquisition date before 30/6 of the year X: Entity is fully included in the GHG reporting perimeter of the year X, with GHG emissions over the full year</w:t>
      </w:r>
    </w:p>
    <w:p w14:paraId="18E216A2" w14:textId="77777777" w:rsidR="00411A7A" w:rsidRPr="00BE1B81" w:rsidRDefault="00411A7A" w:rsidP="00411A7A">
      <w:pPr>
        <w:pStyle w:val="Lijstalinea"/>
        <w:numPr>
          <w:ilvl w:val="0"/>
          <w:numId w:val="11"/>
        </w:numPr>
        <w:jc w:val="both"/>
        <w:rPr>
          <w:rFonts w:cs="Arial"/>
          <w:lang w:val="en-GB"/>
        </w:rPr>
      </w:pPr>
      <w:r w:rsidRPr="00BE1B81">
        <w:rPr>
          <w:rFonts w:cs="Arial"/>
          <w:lang w:val="en-GB"/>
        </w:rPr>
        <w:t>Acquisition date after 30/6 of the year X: Entity is fully included in the GHG reporting perimeter of the year X+1</w:t>
      </w:r>
    </w:p>
    <w:p w14:paraId="348B0823" w14:textId="77777777" w:rsidR="00411A7A" w:rsidRPr="00BE1B81" w:rsidRDefault="00411A7A" w:rsidP="00411A7A">
      <w:pPr>
        <w:jc w:val="both"/>
        <w:rPr>
          <w:rFonts w:cs="Arial"/>
          <w:lang w:val="en-GB"/>
        </w:rPr>
      </w:pPr>
      <w:r w:rsidRPr="00BE1B81">
        <w:rPr>
          <w:rFonts w:cs="Arial"/>
          <w:lang w:val="en-GB"/>
        </w:rPr>
        <w:t xml:space="preserve">This ensures accurate and comprehensive reporting that reflects the correct emissions of the newly integrated entities. Similar rules apply to companies that are divested over the year. </w:t>
      </w:r>
    </w:p>
    <w:p w14:paraId="54C404E6" w14:textId="77777777" w:rsidR="00411A7A" w:rsidRPr="00BE1B81" w:rsidRDefault="00411A7A" w:rsidP="00411A7A">
      <w:pPr>
        <w:jc w:val="both"/>
        <w:rPr>
          <w:rFonts w:cs="Arial"/>
          <w:lang w:val="en-GB"/>
        </w:rPr>
      </w:pPr>
      <w:r w:rsidRPr="00BE1B81">
        <w:rPr>
          <w:rFonts w:cs="Arial"/>
          <w:lang w:val="en-GB"/>
        </w:rPr>
        <w:t xml:space="preserve">Regarding the SBTi target base year: </w:t>
      </w:r>
      <w:proofErr w:type="gramStart"/>
      <w:r w:rsidRPr="00BE1B81">
        <w:rPr>
          <w:rFonts w:cs="Arial"/>
          <w:lang w:val="en-GB"/>
        </w:rPr>
        <w:t>In order to</w:t>
      </w:r>
      <w:proofErr w:type="gramEnd"/>
      <w:r w:rsidRPr="00BE1B81">
        <w:rPr>
          <w:rFonts w:cs="Arial"/>
          <w:lang w:val="en-GB"/>
        </w:rPr>
        <w:t xml:space="preserve"> maintain the consistency, base year emissions need to be recalculated when structural changes occur in the company (such as acquisitions or divestments). House of HR applies the fixed base year approach, emissions sources from an acquired company are included both with their emissions in the base year and in the current year (</w:t>
      </w:r>
      <w:proofErr w:type="spellStart"/>
      <w:r w:rsidRPr="00BE1B81">
        <w:rPr>
          <w:rFonts w:cs="Arial"/>
          <w:lang w:val="en-GB"/>
        </w:rPr>
        <w:t>cfr</w:t>
      </w:r>
      <w:proofErr w:type="spellEnd"/>
      <w:r w:rsidRPr="00BE1B81">
        <w:rPr>
          <w:rFonts w:cs="Arial"/>
          <w:lang w:val="en-GB"/>
        </w:rPr>
        <w:t>. above rules). Similarly, emission sources from divested entities are excluded both with their emissions in the base year and the current year (</w:t>
      </w:r>
      <w:proofErr w:type="spellStart"/>
      <w:r w:rsidRPr="00BE1B81">
        <w:rPr>
          <w:rFonts w:cs="Arial"/>
          <w:lang w:val="en-GB"/>
        </w:rPr>
        <w:t>cfr</w:t>
      </w:r>
      <w:proofErr w:type="spellEnd"/>
      <w:r w:rsidRPr="00BE1B81">
        <w:rPr>
          <w:rFonts w:cs="Arial"/>
          <w:lang w:val="en-GB"/>
        </w:rPr>
        <w:t>. above rules).</w:t>
      </w:r>
    </w:p>
    <w:p w14:paraId="7EFCD1C1" w14:textId="77777777" w:rsidR="00411A7A" w:rsidRPr="00BE1B81" w:rsidRDefault="00411A7A" w:rsidP="00411A7A">
      <w:pPr>
        <w:jc w:val="both"/>
        <w:rPr>
          <w:rFonts w:cs="Arial"/>
          <w:lang w:val="en-GB"/>
        </w:rPr>
      </w:pPr>
      <w:r w:rsidRPr="00BE1B81">
        <w:rPr>
          <w:rFonts w:cs="Arial"/>
          <w:lang w:val="en-GB"/>
        </w:rPr>
        <w:t>More information is available in our Carbon Footprint Policy.</w:t>
      </w:r>
    </w:p>
    <w:p w14:paraId="4407D006" w14:textId="03DBEE47" w:rsidR="00411A7A" w:rsidRDefault="00411A7A" w:rsidP="00411A7A">
      <w:pPr>
        <w:jc w:val="both"/>
        <w:rPr>
          <w:rFonts w:cs="Arial"/>
          <w:lang w:val="en-GB"/>
        </w:rPr>
      </w:pPr>
      <w:r w:rsidRPr="00BE1B81">
        <w:rPr>
          <w:rFonts w:cs="Arial"/>
          <w:lang w:val="en-GB"/>
        </w:rPr>
        <w:lastRenderedPageBreak/>
        <w:t>Over the year 2025, Pro</w:t>
      </w:r>
      <w:r w:rsidR="003E2749" w:rsidRPr="00BE1B81">
        <w:rPr>
          <w:rFonts w:cs="Arial"/>
          <w:lang w:val="en-GB"/>
        </w:rPr>
        <w:t xml:space="preserve"> I</w:t>
      </w:r>
      <w:r w:rsidRPr="00BE1B81">
        <w:rPr>
          <w:rFonts w:cs="Arial"/>
          <w:lang w:val="en-GB"/>
        </w:rPr>
        <w:t xml:space="preserve">ndustry was acquired by House of HR and is now part of the </w:t>
      </w:r>
      <w:proofErr w:type="spellStart"/>
      <w:r w:rsidRPr="00BE1B81">
        <w:rPr>
          <w:rFonts w:cs="Arial"/>
          <w:lang w:val="en-GB"/>
        </w:rPr>
        <w:t>PowerHouse</w:t>
      </w:r>
      <w:proofErr w:type="spellEnd"/>
      <w:r w:rsidRPr="00BE1B81">
        <w:rPr>
          <w:rFonts w:cs="Arial"/>
          <w:lang w:val="en-GB"/>
        </w:rPr>
        <w:t xml:space="preserve"> House of Covebo. Pro</w:t>
      </w:r>
      <w:r w:rsidR="003E2749" w:rsidRPr="00BE1B81">
        <w:rPr>
          <w:rFonts w:cs="Arial"/>
          <w:lang w:val="en-GB"/>
        </w:rPr>
        <w:t xml:space="preserve"> I</w:t>
      </w:r>
      <w:r w:rsidRPr="00BE1B81">
        <w:rPr>
          <w:rFonts w:cs="Arial"/>
          <w:lang w:val="en-GB"/>
        </w:rPr>
        <w:t>ndustry has been fully integrated to the GHG emissions assessment for 2025, with activity data for Q3 and Q4, and estimations for Q1 and Q2.</w:t>
      </w:r>
      <w:r>
        <w:rPr>
          <w:rFonts w:cs="Arial"/>
          <w:lang w:val="en-GB"/>
        </w:rPr>
        <w:t xml:space="preserve"> </w:t>
      </w:r>
    </w:p>
    <w:p w14:paraId="7AC45A35" w14:textId="184B5A07" w:rsidR="00411A7A" w:rsidRDefault="00411A7A" w:rsidP="00411A7A">
      <w:pPr>
        <w:pStyle w:val="Style2"/>
      </w:pPr>
      <w:bookmarkStart w:id="11" w:name="_Toc223014696"/>
      <w:r>
        <w:t>3</w:t>
      </w:r>
      <w:r w:rsidRPr="00CB3FD7">
        <w:t>.</w:t>
      </w:r>
      <w:r>
        <w:t>2</w:t>
      </w:r>
      <w:r w:rsidRPr="00CB3FD7">
        <w:t xml:space="preserve">. </w:t>
      </w:r>
      <w:r>
        <w:t>Data collection process</w:t>
      </w:r>
      <w:bookmarkEnd w:id="11"/>
    </w:p>
    <w:p w14:paraId="59C58FE6" w14:textId="160ADE60" w:rsidR="00411A7A" w:rsidRPr="00BA1FEC" w:rsidRDefault="00411A7A" w:rsidP="00411A7A">
      <w:pPr>
        <w:jc w:val="both"/>
        <w:rPr>
          <w:lang w:val="en-GB"/>
        </w:rPr>
      </w:pPr>
      <w:r w:rsidRPr="00BA1FEC">
        <w:rPr>
          <w:lang w:val="en-GB"/>
        </w:rPr>
        <w:t xml:space="preserve">Sustainability information is collected quarterly through the ESG reporting process. All </w:t>
      </w:r>
      <w:proofErr w:type="spellStart"/>
      <w:r w:rsidRPr="00BA1FEC">
        <w:rPr>
          <w:lang w:val="en-GB"/>
        </w:rPr>
        <w:t>PowerHouses</w:t>
      </w:r>
      <w:proofErr w:type="spellEnd"/>
      <w:r w:rsidRPr="00BA1FEC">
        <w:rPr>
          <w:lang w:val="en-GB"/>
        </w:rPr>
        <w:t xml:space="preserve"> are collecting and consolidating data </w:t>
      </w:r>
      <w:proofErr w:type="gramStart"/>
      <w:r w:rsidRPr="00BA1FEC">
        <w:rPr>
          <w:lang w:val="en-GB"/>
        </w:rPr>
        <w:t>internally, and</w:t>
      </w:r>
      <w:proofErr w:type="gramEnd"/>
      <w:r w:rsidRPr="00BA1FEC">
        <w:rPr>
          <w:lang w:val="en-GB"/>
        </w:rPr>
        <w:t xml:space="preserve"> reporting them to the Group through the ESG KPI dashboard.</w:t>
      </w:r>
      <w:r w:rsidR="00862726" w:rsidRPr="00BA1FEC">
        <w:rPr>
          <w:lang w:val="en-GB"/>
        </w:rPr>
        <w:t xml:space="preserve"> In 2025, part of the internal reporting system has been automated to improve data reliability and consistency, notably regarding </w:t>
      </w:r>
      <w:proofErr w:type="gramStart"/>
      <w:r w:rsidR="00862726" w:rsidRPr="00BA1FEC">
        <w:rPr>
          <w:lang w:val="en-GB"/>
        </w:rPr>
        <w:t>Social</w:t>
      </w:r>
      <w:proofErr w:type="gramEnd"/>
      <w:r w:rsidR="00862726" w:rsidRPr="00BA1FEC">
        <w:rPr>
          <w:lang w:val="en-GB"/>
        </w:rPr>
        <w:t xml:space="preserve"> indicators.</w:t>
      </w:r>
    </w:p>
    <w:p w14:paraId="0B2E5315" w14:textId="77777777" w:rsidR="00411A7A" w:rsidRPr="00BA1FEC" w:rsidRDefault="00411A7A" w:rsidP="00411A7A">
      <w:pPr>
        <w:jc w:val="both"/>
        <w:rPr>
          <w:lang w:val="en-GB"/>
        </w:rPr>
      </w:pPr>
      <w:r w:rsidRPr="00BA1FEC">
        <w:rPr>
          <w:lang w:val="en-GB"/>
        </w:rPr>
        <w:t xml:space="preserve">The Group Sustainability team performs data checks to verify the quality and consistency of the data </w:t>
      </w:r>
      <w:proofErr w:type="gramStart"/>
      <w:r w:rsidRPr="00BA1FEC">
        <w:rPr>
          <w:lang w:val="en-GB"/>
        </w:rPr>
        <w:t>reported, and</w:t>
      </w:r>
      <w:proofErr w:type="gramEnd"/>
      <w:r w:rsidRPr="00BA1FEC">
        <w:rPr>
          <w:lang w:val="en-GB"/>
        </w:rPr>
        <w:t xml:space="preserve"> consolidates ESG KPIs at group-level.</w:t>
      </w:r>
    </w:p>
    <w:p w14:paraId="0B360F05" w14:textId="77777777" w:rsidR="00411A7A" w:rsidRPr="00BA1FEC" w:rsidRDefault="00411A7A" w:rsidP="00411A7A">
      <w:pPr>
        <w:jc w:val="both"/>
        <w:rPr>
          <w:rFonts w:cs="Arial"/>
          <w:lang w:val="en-GB"/>
        </w:rPr>
      </w:pPr>
      <w:r w:rsidRPr="00BA1FEC">
        <w:rPr>
          <w:lang w:val="en-GB"/>
        </w:rPr>
        <w:t xml:space="preserve">For the GHG emissions assessment, activity data is reported directly by Boutiques and </w:t>
      </w:r>
      <w:proofErr w:type="spellStart"/>
      <w:r w:rsidRPr="00BA1FEC">
        <w:rPr>
          <w:lang w:val="en-GB"/>
        </w:rPr>
        <w:t>PowerHouses</w:t>
      </w:r>
      <w:proofErr w:type="spellEnd"/>
      <w:r w:rsidRPr="00BA1FEC">
        <w:rPr>
          <w:lang w:val="en-GB"/>
        </w:rPr>
        <w:t xml:space="preserve"> to an external third party using an online tool. GHG emissions are calculated and consolidated at group-level automatically in the tool. </w:t>
      </w:r>
      <w:r w:rsidRPr="00BA1FEC">
        <w:rPr>
          <w:rFonts w:cs="Arial"/>
          <w:lang w:val="en-GB"/>
        </w:rPr>
        <w:t>More information is available in our Carbon Footprint Policy.</w:t>
      </w:r>
    </w:p>
    <w:p w14:paraId="33EAE3BF" w14:textId="77777777" w:rsidR="00411A7A" w:rsidRPr="00BA1FEC" w:rsidRDefault="00411A7A" w:rsidP="00411A7A">
      <w:pPr>
        <w:jc w:val="both"/>
        <w:rPr>
          <w:rFonts w:cs="Arial"/>
          <w:lang w:val="en-GB"/>
        </w:rPr>
      </w:pPr>
      <w:r w:rsidRPr="00BA1FEC">
        <w:rPr>
          <w:rFonts w:cs="Arial"/>
          <w:lang w:val="en-GB"/>
        </w:rPr>
        <w:t>GHG emissions are reviewed by the external internal audit team annually.</w:t>
      </w:r>
    </w:p>
    <w:p w14:paraId="052005B4" w14:textId="2C1E831D" w:rsidR="006D5CEC" w:rsidRDefault="006D5CEC" w:rsidP="00411A7A">
      <w:pPr>
        <w:jc w:val="both"/>
        <w:rPr>
          <w:rFonts w:cs="Arial"/>
          <w:lang w:val="en-GB"/>
        </w:rPr>
      </w:pPr>
      <w:r w:rsidRPr="00BA1FEC">
        <w:rPr>
          <w:rFonts w:cs="Arial"/>
          <w:lang w:val="en-GB"/>
        </w:rPr>
        <w:t>The ESG committee, acting on behalf of the Board, is responsible for the ESG Reporting. The ESG Committee reviews at least once a year, usually every quarter, the results from the ESG reporting.</w:t>
      </w:r>
    </w:p>
    <w:p w14:paraId="552FE150" w14:textId="0B6248F2" w:rsidR="00411A7A" w:rsidRPr="00A84545" w:rsidRDefault="00411A7A" w:rsidP="00411A7A">
      <w:pPr>
        <w:pStyle w:val="Style2"/>
      </w:pPr>
      <w:bookmarkStart w:id="12" w:name="_Toc223014697"/>
      <w:r w:rsidRPr="00A84545">
        <w:t>3.</w:t>
      </w:r>
      <w:r w:rsidR="001D09CF" w:rsidRPr="00A84545">
        <w:t>3</w:t>
      </w:r>
      <w:r w:rsidRPr="00A84545">
        <w:t>. KPI methodological notes</w:t>
      </w:r>
      <w:bookmarkEnd w:id="12"/>
    </w:p>
    <w:p w14:paraId="28E3AC7B" w14:textId="2ADA4E92" w:rsidR="00411A7A" w:rsidRPr="00A84545" w:rsidRDefault="00411A7A" w:rsidP="00411A7A">
      <w:pPr>
        <w:jc w:val="both"/>
        <w:rPr>
          <w:rFonts w:cs="Arial"/>
          <w:lang w:val="en-GB"/>
        </w:rPr>
      </w:pPr>
      <w:r w:rsidRPr="00A84545">
        <w:rPr>
          <w:rFonts w:cs="Arial"/>
          <w:b/>
          <w:bCs/>
          <w:lang w:val="en-GB"/>
        </w:rPr>
        <w:t xml:space="preserve">FTE </w:t>
      </w:r>
      <w:r w:rsidRPr="00A84545">
        <w:rPr>
          <w:rFonts w:cs="Arial"/>
          <w:lang w:val="en-GB"/>
        </w:rPr>
        <w:t xml:space="preserve">(Full-Time Employees) reported </w:t>
      </w:r>
      <w:r w:rsidR="764D2FAC" w:rsidRPr="00A84545">
        <w:rPr>
          <w:rFonts w:cs="Arial"/>
          <w:lang w:val="en-GB"/>
        </w:rPr>
        <w:t xml:space="preserve">for internal employees </w:t>
      </w:r>
      <w:r w:rsidRPr="00A84545">
        <w:rPr>
          <w:rFonts w:cs="Arial"/>
          <w:lang w:val="en-GB"/>
        </w:rPr>
        <w:t xml:space="preserve">are the </w:t>
      </w:r>
      <w:r w:rsidR="64990B46" w:rsidRPr="00A84545">
        <w:rPr>
          <w:rFonts w:cs="Arial"/>
          <w:lang w:val="en-GB"/>
        </w:rPr>
        <w:t>number</w:t>
      </w:r>
      <w:r w:rsidRPr="00A84545">
        <w:rPr>
          <w:rFonts w:cs="Arial"/>
          <w:lang w:val="en-GB"/>
        </w:rPr>
        <w:t xml:space="preserve"> of FTE at </w:t>
      </w:r>
      <w:r w:rsidR="25558C2A" w:rsidRPr="00A84545">
        <w:rPr>
          <w:rFonts w:cs="Arial"/>
          <w:lang w:val="en-GB"/>
        </w:rPr>
        <w:t>year-end</w:t>
      </w:r>
      <w:r w:rsidRPr="00A84545">
        <w:rPr>
          <w:rFonts w:cs="Arial"/>
          <w:lang w:val="en-GB"/>
        </w:rPr>
        <w:t>.</w:t>
      </w:r>
    </w:p>
    <w:p w14:paraId="415CAC2C" w14:textId="77777777" w:rsidR="00411A7A" w:rsidRPr="00A84545" w:rsidRDefault="00411A7A" w:rsidP="00411A7A">
      <w:pPr>
        <w:jc w:val="both"/>
        <w:rPr>
          <w:rFonts w:cs="Arial"/>
          <w:lang w:val="en-GB"/>
        </w:rPr>
      </w:pPr>
      <w:r w:rsidRPr="00A84545">
        <w:rPr>
          <w:rFonts w:cs="Arial"/>
          <w:b/>
          <w:bCs/>
          <w:lang w:val="en-GB"/>
        </w:rPr>
        <w:t xml:space="preserve">New Happy Rebels </w:t>
      </w:r>
      <w:r w:rsidRPr="00A84545">
        <w:rPr>
          <w:rFonts w:cs="Arial"/>
          <w:lang w:val="en-GB"/>
        </w:rPr>
        <w:t>(or new hires)</w:t>
      </w:r>
      <w:r w:rsidRPr="00A84545">
        <w:rPr>
          <w:rFonts w:cs="Arial"/>
          <w:b/>
          <w:bCs/>
          <w:lang w:val="en-GB"/>
        </w:rPr>
        <w:t xml:space="preserve"> </w:t>
      </w:r>
      <w:r w:rsidRPr="00A84545">
        <w:rPr>
          <w:rFonts w:cs="Arial"/>
          <w:lang w:val="en-GB"/>
        </w:rPr>
        <w:t>are employees (headcounts) hired with a permanent contract over the year.</w:t>
      </w:r>
    </w:p>
    <w:p w14:paraId="1B45E463" w14:textId="77777777" w:rsidR="00411A7A" w:rsidRPr="00A84545" w:rsidRDefault="00411A7A" w:rsidP="00411A7A">
      <w:pPr>
        <w:jc w:val="both"/>
        <w:rPr>
          <w:rFonts w:cs="Arial"/>
          <w:lang w:val="en-GB"/>
        </w:rPr>
      </w:pPr>
      <w:r w:rsidRPr="00A84545">
        <w:rPr>
          <w:rFonts w:cs="Arial"/>
          <w:b/>
          <w:bCs/>
          <w:lang w:val="en-GB"/>
        </w:rPr>
        <w:t>People at work per month</w:t>
      </w:r>
      <w:r w:rsidRPr="00A84545">
        <w:rPr>
          <w:rFonts w:cs="Arial"/>
          <w:lang w:val="en-GB"/>
        </w:rPr>
        <w:t xml:space="preserve"> are the average over 12 months of the number of individuals (in headcount) having worked for clients over each month.</w:t>
      </w:r>
    </w:p>
    <w:p w14:paraId="6357599E" w14:textId="77777777" w:rsidR="00411A7A" w:rsidRPr="00A84545" w:rsidRDefault="00411A7A" w:rsidP="00411A7A">
      <w:pPr>
        <w:jc w:val="both"/>
        <w:rPr>
          <w:lang w:val="en-GB"/>
        </w:rPr>
      </w:pPr>
      <w:r w:rsidRPr="00A84545">
        <w:rPr>
          <w:b/>
          <w:bCs/>
          <w:lang w:val="en-GB"/>
        </w:rPr>
        <w:t>Retention rate</w:t>
      </w:r>
      <w:r w:rsidRPr="00A84545">
        <w:rPr>
          <w:lang w:val="en-GB"/>
        </w:rPr>
        <w:t xml:space="preserve"> is the number of employees that were here on Jan 1</w:t>
      </w:r>
      <w:r w:rsidRPr="00A84545">
        <w:rPr>
          <w:vertAlign w:val="superscript"/>
          <w:lang w:val="en-GB"/>
        </w:rPr>
        <w:t>st</w:t>
      </w:r>
      <w:r w:rsidRPr="00A84545">
        <w:rPr>
          <w:lang w:val="en-GB"/>
        </w:rPr>
        <w:t xml:space="preserve"> that are still employed on Dec 31</w:t>
      </w:r>
      <w:r w:rsidRPr="00A84545">
        <w:rPr>
          <w:vertAlign w:val="superscript"/>
          <w:lang w:val="en-GB"/>
        </w:rPr>
        <w:t>st</w:t>
      </w:r>
      <w:r w:rsidRPr="00A84545">
        <w:rPr>
          <w:lang w:val="en-GB"/>
        </w:rPr>
        <w:t>, divided by the number of employees on Jan 1</w:t>
      </w:r>
      <w:r w:rsidRPr="00A84545">
        <w:rPr>
          <w:vertAlign w:val="superscript"/>
          <w:lang w:val="en-GB"/>
        </w:rPr>
        <w:t>st</w:t>
      </w:r>
      <w:r w:rsidRPr="00A84545">
        <w:rPr>
          <w:lang w:val="en-GB"/>
        </w:rPr>
        <w:t>.</w:t>
      </w:r>
    </w:p>
    <w:p w14:paraId="2915F052" w14:textId="77777777" w:rsidR="00411A7A" w:rsidRPr="00A84545" w:rsidRDefault="00411A7A" w:rsidP="00411A7A">
      <w:pPr>
        <w:jc w:val="both"/>
        <w:rPr>
          <w:lang w:val="en-GB"/>
        </w:rPr>
      </w:pPr>
      <w:proofErr w:type="spellStart"/>
      <w:r w:rsidRPr="00A84545">
        <w:rPr>
          <w:b/>
          <w:bCs/>
          <w:lang w:val="en-GB"/>
        </w:rPr>
        <w:t>eNPS</w:t>
      </w:r>
      <w:proofErr w:type="spellEnd"/>
      <w:r w:rsidRPr="00A84545">
        <w:rPr>
          <w:lang w:val="en-GB"/>
        </w:rPr>
        <w:t xml:space="preserve"> (Employee Net Promoter Score) is calculated by an external third party, that sends twice a year an anonymous survey to all Happy Rebels. The survey allows to appreciate the overall relationship with House of HR, covering directly or indirectly their engagement, happiness, sense of purpose and wellbeing.</w:t>
      </w:r>
    </w:p>
    <w:p w14:paraId="49B13F2C" w14:textId="77777777" w:rsidR="00411A7A" w:rsidRPr="00A84545" w:rsidRDefault="00411A7A" w:rsidP="00411A7A">
      <w:pPr>
        <w:jc w:val="both"/>
        <w:rPr>
          <w:lang w:val="en-GB"/>
        </w:rPr>
      </w:pPr>
      <w:r w:rsidRPr="00A84545">
        <w:rPr>
          <w:b/>
          <w:bCs/>
          <w:lang w:val="en-GB"/>
        </w:rPr>
        <w:t>Short-, medium- and long-term sickness rates</w:t>
      </w:r>
      <w:r w:rsidRPr="00A84545">
        <w:rPr>
          <w:lang w:val="en-GB"/>
        </w:rPr>
        <w:t xml:space="preserve"> are the number of employees that have been sick for less than 4 weeks, 4 weeks to 12 months and more than 12 months, respectively.</w:t>
      </w:r>
    </w:p>
    <w:p w14:paraId="2FD15C78" w14:textId="77777777" w:rsidR="00411A7A" w:rsidRPr="00A84545" w:rsidRDefault="00411A7A" w:rsidP="00411A7A">
      <w:pPr>
        <w:jc w:val="both"/>
        <w:rPr>
          <w:lang w:val="en-GB"/>
        </w:rPr>
      </w:pPr>
      <w:r w:rsidRPr="00A84545">
        <w:rPr>
          <w:b/>
          <w:bCs/>
          <w:lang w:val="en-GB"/>
        </w:rPr>
        <w:lastRenderedPageBreak/>
        <w:t>% of employees trained</w:t>
      </w:r>
      <w:r w:rsidRPr="00A84545">
        <w:rPr>
          <w:lang w:val="en-GB"/>
        </w:rPr>
        <w:t xml:space="preserve"> is calculated as follows: number of participants to all trainings/number of Happy Rebels. Meaning that if an employee is trained twice, it counts twice. This method is aligned with our objective of 200% of employees trained.</w:t>
      </w:r>
    </w:p>
    <w:p w14:paraId="0DD52723" w14:textId="77777777" w:rsidR="00411A7A" w:rsidRPr="00A84545" w:rsidRDefault="00411A7A" w:rsidP="00411A7A">
      <w:pPr>
        <w:jc w:val="both"/>
        <w:rPr>
          <w:lang w:val="en-GB"/>
        </w:rPr>
      </w:pPr>
      <w:r w:rsidRPr="00A84545">
        <w:rPr>
          <w:b/>
          <w:bCs/>
          <w:lang w:val="en-GB"/>
        </w:rPr>
        <w:t>Gender Management Diversity Ratio</w:t>
      </w:r>
      <w:r w:rsidRPr="00A84545">
        <w:rPr>
          <w:lang w:val="en-GB"/>
        </w:rPr>
        <w:t xml:space="preserve"> is the % of women in management divided by the % of women in total workforce. This ratio allows to monitor if the management is representative of our workforce (in terms of gender representativity).</w:t>
      </w:r>
    </w:p>
    <w:p w14:paraId="454B1E64" w14:textId="77777777" w:rsidR="00411A7A" w:rsidRPr="00A84545" w:rsidRDefault="00411A7A" w:rsidP="00411A7A">
      <w:pPr>
        <w:jc w:val="both"/>
        <w:rPr>
          <w:lang w:val="en-GB"/>
        </w:rPr>
      </w:pPr>
      <w:r w:rsidRPr="00A84545">
        <w:rPr>
          <w:b/>
          <w:bCs/>
          <w:lang w:val="en-GB"/>
        </w:rPr>
        <w:t>Scope 1, Scope 2 and Scope 3 GHG emissions</w:t>
      </w:r>
      <w:r w:rsidRPr="00A84545">
        <w:rPr>
          <w:lang w:val="en-GB"/>
        </w:rPr>
        <w:t xml:space="preserve"> calculation methodology is detailed in our Carbon Footprint Policy.</w:t>
      </w:r>
    </w:p>
    <w:p w14:paraId="6DD9B067" w14:textId="77777777" w:rsidR="00411A7A" w:rsidRPr="00A84545" w:rsidRDefault="00411A7A" w:rsidP="00411A7A">
      <w:pPr>
        <w:jc w:val="both"/>
        <w:rPr>
          <w:lang w:val="en-GB"/>
        </w:rPr>
      </w:pPr>
      <w:r w:rsidRPr="00A84545">
        <w:rPr>
          <w:b/>
          <w:bCs/>
          <w:lang w:val="en-GB"/>
        </w:rPr>
        <w:t xml:space="preserve">Renewable energy consumed </w:t>
      </w:r>
      <w:r w:rsidRPr="00A84545">
        <w:rPr>
          <w:lang w:val="en-GB"/>
        </w:rPr>
        <w:t>is renewable electricity purchased from green electricity contracts (direct supplier contract) or certificates (RECs).</w:t>
      </w:r>
      <w:r w:rsidRPr="00A84545">
        <w:rPr>
          <w:b/>
          <w:bCs/>
          <w:lang w:val="en-GB"/>
        </w:rPr>
        <w:t xml:space="preserve"> Total energy consumed</w:t>
      </w:r>
      <w:r w:rsidRPr="00A84545">
        <w:rPr>
          <w:lang w:val="en-GB"/>
        </w:rPr>
        <w:t xml:space="preserve"> include renewable energy, non-renewable electricity, natural gas and district heating.</w:t>
      </w:r>
    </w:p>
    <w:p w14:paraId="53514399" w14:textId="77777777" w:rsidR="00411A7A" w:rsidRPr="00A84545" w:rsidRDefault="00411A7A" w:rsidP="00411A7A">
      <w:pPr>
        <w:jc w:val="both"/>
        <w:rPr>
          <w:lang w:val="en-GB"/>
        </w:rPr>
      </w:pPr>
      <w:r w:rsidRPr="00A84545">
        <w:rPr>
          <w:b/>
          <w:bCs/>
          <w:lang w:val="en-GB"/>
        </w:rPr>
        <w:t>Recycled waste</w:t>
      </w:r>
      <w:r w:rsidRPr="00A84545">
        <w:rPr>
          <w:lang w:val="en-GB"/>
        </w:rPr>
        <w:t xml:space="preserve"> </w:t>
      </w:r>
      <w:proofErr w:type="gramStart"/>
      <w:r w:rsidRPr="00A84545">
        <w:rPr>
          <w:lang w:val="en-GB"/>
        </w:rPr>
        <w:t>include</w:t>
      </w:r>
      <w:proofErr w:type="gramEnd"/>
      <w:r w:rsidRPr="00A84545">
        <w:rPr>
          <w:lang w:val="en-GB"/>
        </w:rPr>
        <w:t xml:space="preserve"> recycled plastic waste, recycled paper and cardboard waste, recycled electrical and electronical waste. </w:t>
      </w:r>
      <w:r w:rsidRPr="00A84545">
        <w:rPr>
          <w:b/>
          <w:bCs/>
          <w:lang w:val="en-GB"/>
        </w:rPr>
        <w:t>Total waste</w:t>
      </w:r>
      <w:r w:rsidRPr="00A84545">
        <w:rPr>
          <w:lang w:val="en-GB"/>
        </w:rPr>
        <w:t xml:space="preserve"> </w:t>
      </w:r>
      <w:proofErr w:type="gramStart"/>
      <w:r w:rsidRPr="00A84545">
        <w:rPr>
          <w:lang w:val="en-GB"/>
        </w:rPr>
        <w:t>include</w:t>
      </w:r>
      <w:proofErr w:type="gramEnd"/>
      <w:r w:rsidRPr="00A84545">
        <w:rPr>
          <w:lang w:val="en-GB"/>
        </w:rPr>
        <w:t xml:space="preserve"> recycled waste and other non-sorted waste.</w:t>
      </w:r>
    </w:p>
    <w:p w14:paraId="6F9B18E0" w14:textId="77777777" w:rsidR="00411A7A" w:rsidRPr="00A84545" w:rsidRDefault="00411A7A" w:rsidP="00411A7A">
      <w:pPr>
        <w:jc w:val="both"/>
        <w:rPr>
          <w:lang w:val="en-GB"/>
        </w:rPr>
      </w:pPr>
      <w:r w:rsidRPr="00A84545">
        <w:rPr>
          <w:b/>
          <w:bCs/>
          <w:lang w:val="en-GB"/>
        </w:rPr>
        <w:t>People from under-represented groups</w:t>
      </w:r>
      <w:r w:rsidRPr="00A84545">
        <w:rPr>
          <w:lang w:val="en-GB"/>
        </w:rPr>
        <w:t xml:space="preserve"> (for instance in the % of people at work from under-represented groups) are people with disabilities and/or non-EU nationalities and/or without secondary diploma and/or with no knowledge of the country official language and/or birthplace outside the EU and/or below-20-year-old or above-55-year-old. Some </w:t>
      </w:r>
      <w:proofErr w:type="spellStart"/>
      <w:r w:rsidRPr="00A84545">
        <w:rPr>
          <w:lang w:val="en-GB"/>
        </w:rPr>
        <w:t>PowerHouses</w:t>
      </w:r>
      <w:proofErr w:type="spellEnd"/>
      <w:r w:rsidRPr="00A84545">
        <w:rPr>
          <w:lang w:val="en-GB"/>
        </w:rPr>
        <w:t xml:space="preserve"> exclude categories that cannot be legally tracked in their countries of operations (ex: disability).</w:t>
      </w:r>
    </w:p>
    <w:p w14:paraId="0727D6FB" w14:textId="79369BE1" w:rsidR="650E9B2F" w:rsidRPr="00A84545" w:rsidRDefault="650E9B2F" w:rsidP="4CA6A90C">
      <w:pPr>
        <w:jc w:val="both"/>
        <w:rPr>
          <w:lang w:val="en-GB"/>
        </w:rPr>
      </w:pPr>
      <w:r w:rsidRPr="00A84545">
        <w:rPr>
          <w:b/>
          <w:bCs/>
          <w:lang w:val="en-GB"/>
        </w:rPr>
        <w:t>Average</w:t>
      </w:r>
      <w:r w:rsidR="3A7AAEC3" w:rsidRPr="00A84545">
        <w:rPr>
          <w:b/>
          <w:bCs/>
          <w:lang w:val="en-GB"/>
        </w:rPr>
        <w:t xml:space="preserve"> </w:t>
      </w:r>
      <w:proofErr w:type="spellStart"/>
      <w:r w:rsidR="3A7AAEC3" w:rsidRPr="00A84545">
        <w:rPr>
          <w:b/>
          <w:bCs/>
          <w:lang w:val="en-GB"/>
        </w:rPr>
        <w:t>Ecovadis</w:t>
      </w:r>
      <w:proofErr w:type="spellEnd"/>
      <w:r w:rsidR="3A7AAEC3" w:rsidRPr="00A84545">
        <w:rPr>
          <w:b/>
          <w:bCs/>
          <w:lang w:val="en-GB"/>
        </w:rPr>
        <w:t xml:space="preserve"> score</w:t>
      </w:r>
      <w:r w:rsidR="3A7AAEC3" w:rsidRPr="00A84545">
        <w:rPr>
          <w:lang w:val="en-GB"/>
        </w:rPr>
        <w:t xml:space="preserve"> is the </w:t>
      </w:r>
      <w:r w:rsidR="55BC1B50" w:rsidRPr="00A84545">
        <w:rPr>
          <w:lang w:val="en-GB"/>
        </w:rPr>
        <w:t>weighted average</w:t>
      </w:r>
      <w:r w:rsidR="3A7AAEC3" w:rsidRPr="00A84545">
        <w:rPr>
          <w:lang w:val="en-GB"/>
        </w:rPr>
        <w:t xml:space="preserve"> at Group level of </w:t>
      </w:r>
      <w:proofErr w:type="spellStart"/>
      <w:r w:rsidR="3A7AAEC3" w:rsidRPr="00A84545">
        <w:rPr>
          <w:lang w:val="en-GB"/>
        </w:rPr>
        <w:t>PowerHouses’</w:t>
      </w:r>
      <w:proofErr w:type="spellEnd"/>
      <w:r w:rsidR="3A7AAEC3" w:rsidRPr="00A84545">
        <w:rPr>
          <w:lang w:val="en-GB"/>
        </w:rPr>
        <w:t xml:space="preserve"> </w:t>
      </w:r>
      <w:proofErr w:type="spellStart"/>
      <w:r w:rsidR="3A7AAEC3" w:rsidRPr="00A84545">
        <w:rPr>
          <w:lang w:val="en-GB"/>
        </w:rPr>
        <w:t>Ecovadis</w:t>
      </w:r>
      <w:proofErr w:type="spellEnd"/>
      <w:r w:rsidR="3A7AAEC3" w:rsidRPr="00A84545">
        <w:rPr>
          <w:lang w:val="en-GB"/>
        </w:rPr>
        <w:t xml:space="preserve"> scores</w:t>
      </w:r>
      <w:r w:rsidR="4E1B9105" w:rsidRPr="00A84545">
        <w:rPr>
          <w:lang w:val="en-GB"/>
        </w:rPr>
        <w:t xml:space="preserve">, based on </w:t>
      </w:r>
      <w:proofErr w:type="spellStart"/>
      <w:r w:rsidR="4E1B9105" w:rsidRPr="00A84545">
        <w:rPr>
          <w:lang w:val="en-GB"/>
        </w:rPr>
        <w:t>PowerHouses’</w:t>
      </w:r>
      <w:proofErr w:type="spellEnd"/>
      <w:r w:rsidR="4E1B9105" w:rsidRPr="00A84545">
        <w:rPr>
          <w:lang w:val="en-GB"/>
        </w:rPr>
        <w:t xml:space="preserve"> revenue.</w:t>
      </w:r>
    </w:p>
    <w:p w14:paraId="2C16307A" w14:textId="77777777" w:rsidR="00411A7A" w:rsidRPr="00A84545" w:rsidRDefault="00411A7A" w:rsidP="00411A7A">
      <w:pPr>
        <w:jc w:val="both"/>
        <w:rPr>
          <w:rFonts w:cs="Arial"/>
          <w:lang w:val="it-IT"/>
        </w:rPr>
      </w:pPr>
    </w:p>
    <w:p w14:paraId="0BF8235B" w14:textId="2C75B2C9" w:rsidR="00411A7A" w:rsidRPr="00A84545" w:rsidRDefault="00105B8B" w:rsidP="006361AB">
      <w:pPr>
        <w:pStyle w:val="Style1"/>
        <w:jc w:val="both"/>
      </w:pPr>
      <w:bookmarkStart w:id="13" w:name="_Toc223014698"/>
      <w:r w:rsidRPr="00A84545">
        <w:t>4. Contact</w:t>
      </w:r>
      <w:bookmarkEnd w:id="13"/>
    </w:p>
    <w:p w14:paraId="713B252D" w14:textId="146DA046" w:rsidR="006361AB" w:rsidRPr="00A84545" w:rsidRDefault="00105B8B" w:rsidP="006361AB">
      <w:pPr>
        <w:jc w:val="both"/>
        <w:rPr>
          <w:lang w:val="en-GB"/>
        </w:rPr>
      </w:pPr>
      <w:r w:rsidRPr="00A84545">
        <w:rPr>
          <w:rFonts w:cs="Arial"/>
          <w:lang w:val="it-IT"/>
        </w:rPr>
        <w:t>For any question</w:t>
      </w:r>
      <w:r w:rsidR="006361AB" w:rsidRPr="00A84545">
        <w:rPr>
          <w:rFonts w:cs="Arial"/>
          <w:lang w:val="it-IT"/>
        </w:rPr>
        <w:t xml:space="preserve"> or query related to Sustainability reporting, </w:t>
      </w:r>
      <w:r w:rsidR="006361AB" w:rsidRPr="00A84545">
        <w:rPr>
          <w:lang w:val="en-GB"/>
        </w:rPr>
        <w:t>please contact the Chief Sustainability and Risk Officer:</w:t>
      </w:r>
    </w:p>
    <w:p w14:paraId="050E163A" w14:textId="77777777" w:rsidR="006361AB" w:rsidRPr="00A84545" w:rsidRDefault="006361AB" w:rsidP="006361AB">
      <w:pPr>
        <w:rPr>
          <w:lang w:val="en-GB"/>
        </w:rPr>
      </w:pPr>
    </w:p>
    <w:p w14:paraId="087771AF" w14:textId="77777777" w:rsidR="006361AB" w:rsidRPr="00A84545" w:rsidRDefault="006361AB" w:rsidP="006361AB">
      <w:pPr>
        <w:ind w:left="708"/>
        <w:rPr>
          <w:lang w:val="en-GB"/>
        </w:rPr>
      </w:pPr>
      <w:r w:rsidRPr="00A84545">
        <w:rPr>
          <w:lang w:val="en-GB"/>
        </w:rPr>
        <w:t>Thomas Decruy</w:t>
      </w:r>
    </w:p>
    <w:p w14:paraId="69510C68" w14:textId="77777777" w:rsidR="006361AB" w:rsidRPr="00A84545" w:rsidRDefault="006361AB" w:rsidP="006361AB">
      <w:pPr>
        <w:ind w:left="708"/>
        <w:rPr>
          <w:lang w:val="en-GB"/>
        </w:rPr>
      </w:pPr>
      <w:r w:rsidRPr="00A84545">
        <w:rPr>
          <w:lang w:val="en-GB"/>
        </w:rPr>
        <w:t>Chief Risk and Sustainability Officer</w:t>
      </w:r>
    </w:p>
    <w:p w14:paraId="6555D6B5" w14:textId="77777777" w:rsidR="006361AB" w:rsidRPr="00A84545" w:rsidRDefault="006361AB" w:rsidP="006361AB">
      <w:pPr>
        <w:ind w:left="708"/>
        <w:rPr>
          <w:lang w:val="en-GB"/>
        </w:rPr>
      </w:pPr>
      <w:r w:rsidRPr="00A84545">
        <w:rPr>
          <w:lang w:val="en-GB"/>
        </w:rPr>
        <w:t>thomas.decruy@houseofhr.com </w:t>
      </w:r>
    </w:p>
    <w:p w14:paraId="291AD14C" w14:textId="77777777" w:rsidR="006361AB" w:rsidRPr="00A84545" w:rsidRDefault="006361AB" w:rsidP="006361AB">
      <w:pPr>
        <w:ind w:left="708"/>
        <w:rPr>
          <w:lang w:val="en-GB"/>
        </w:rPr>
      </w:pPr>
      <w:r w:rsidRPr="00A84545">
        <w:rPr>
          <w:lang w:val="en-GB"/>
        </w:rPr>
        <w:t>T </w:t>
      </w:r>
      <w:hyperlink r:id="rId10" w:tooltip="tel:+32%2056%2005%2060%2056" w:history="1">
        <w:r w:rsidRPr="00A84545">
          <w:rPr>
            <w:lang w:val="en-GB"/>
          </w:rPr>
          <w:t>+32 56 05 60 56</w:t>
        </w:r>
        <w:r w:rsidRPr="00A84545">
          <w:rPr>
            <w:lang w:val="en-GB"/>
          </w:rPr>
          <w:br/>
          <w:t>​</w:t>
        </w:r>
      </w:hyperlink>
      <w:r w:rsidRPr="00A84545">
        <w:rPr>
          <w:lang w:val="en-GB"/>
        </w:rPr>
        <w:t>M </w:t>
      </w:r>
      <w:hyperlink r:id="rId11" w:tooltip="tel:+32%20474%2054%2006%2080" w:history="1">
        <w:r w:rsidRPr="00A84545">
          <w:rPr>
            <w:lang w:val="en-GB"/>
          </w:rPr>
          <w:t>+32 474 54 06 80</w:t>
        </w:r>
        <w:r w:rsidRPr="00A84545">
          <w:rPr>
            <w:lang w:val="en-GB"/>
          </w:rPr>
          <w:br/>
          <w:t>​</w:t>
        </w:r>
      </w:hyperlink>
    </w:p>
    <w:p w14:paraId="6D0F3F3F" w14:textId="04DC0789" w:rsidR="00105B8B" w:rsidRPr="006361AB" w:rsidRDefault="00105B8B" w:rsidP="0093327F">
      <w:pPr>
        <w:rPr>
          <w:rFonts w:cs="Arial"/>
          <w:lang w:val="en-GB"/>
        </w:rPr>
      </w:pPr>
    </w:p>
    <w:sectPr w:rsidR="00105B8B" w:rsidRPr="006361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A1317" w14:textId="77777777" w:rsidR="00A85ADC" w:rsidRDefault="00A85ADC" w:rsidP="00A002E5">
      <w:pPr>
        <w:spacing w:after="0" w:line="240" w:lineRule="auto"/>
      </w:pPr>
      <w:r>
        <w:separator/>
      </w:r>
    </w:p>
  </w:endnote>
  <w:endnote w:type="continuationSeparator" w:id="0">
    <w:p w14:paraId="5C11E12E" w14:textId="77777777" w:rsidR="00A85ADC" w:rsidRDefault="00A85ADC" w:rsidP="00A00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Jost">
    <w:altName w:val="Calibri"/>
    <w:panose1 w:val="00000000000000000000"/>
    <w:charset w:val="00"/>
    <w:family w:val="auto"/>
    <w:pitch w:val="variable"/>
    <w:sig w:usb0="A00002EF" w:usb1="0000205B" w:usb2="00000010" w:usb3="00000000" w:csb0="00000097" w:csb1="00000000"/>
  </w:font>
  <w:font w:name="Aptos">
    <w:charset w:val="00"/>
    <w:family w:val="swiss"/>
    <w:pitch w:val="variable"/>
    <w:sig w:usb0="20000287" w:usb1="00000003" w:usb2="00000000" w:usb3="00000000" w:csb0="0000019F" w:csb1="00000000"/>
  </w:font>
  <w:font w:name="News Gothic MT">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52757" w14:textId="77777777" w:rsidR="00A85ADC" w:rsidRDefault="00A85ADC" w:rsidP="00A002E5">
      <w:pPr>
        <w:spacing w:after="0" w:line="240" w:lineRule="auto"/>
      </w:pPr>
      <w:r>
        <w:separator/>
      </w:r>
    </w:p>
  </w:footnote>
  <w:footnote w:type="continuationSeparator" w:id="0">
    <w:p w14:paraId="651C8E1A" w14:textId="77777777" w:rsidR="00A85ADC" w:rsidRDefault="00A85ADC" w:rsidP="00A002E5">
      <w:pPr>
        <w:spacing w:after="0" w:line="240" w:lineRule="auto"/>
      </w:pPr>
      <w:r>
        <w:continuationSeparator/>
      </w:r>
    </w:p>
  </w:footnote>
  <w:footnote w:id="1">
    <w:p w14:paraId="46609766" w14:textId="77777777" w:rsidR="00220454" w:rsidRPr="00A002E5" w:rsidRDefault="00220454" w:rsidP="00CA3719">
      <w:pPr>
        <w:pStyle w:val="Voetnoottekst"/>
        <w:rPr>
          <w:lang w:val="en-GB"/>
        </w:rPr>
      </w:pPr>
      <w:r>
        <w:rPr>
          <w:rStyle w:val="Voetnootmarkering"/>
        </w:rPr>
        <w:footnoteRef/>
      </w:r>
      <w:r w:rsidRPr="00A002E5">
        <w:rPr>
          <w:lang w:val="en-GB"/>
        </w:rPr>
        <w:t xml:space="preserve"> We operate in countries considered as not at risk in terms of human rights</w:t>
      </w:r>
      <w:r>
        <w:rPr>
          <w:lang w:val="en-GB"/>
        </w:rPr>
        <w:t>. Indeed,</w:t>
      </w:r>
      <w:r w:rsidRPr="00A002E5">
        <w:rPr>
          <w:lang w:val="en-GB"/>
        </w:rPr>
        <w:t xml:space="preserve"> Belgium, Netherlands, Germany, </w:t>
      </w:r>
      <w:r>
        <w:rPr>
          <w:lang w:val="en-GB"/>
        </w:rPr>
        <w:t xml:space="preserve">and </w:t>
      </w:r>
      <w:r w:rsidRPr="00A002E5">
        <w:rPr>
          <w:lang w:val="en-GB"/>
        </w:rPr>
        <w:t>France</w:t>
      </w:r>
      <w:r>
        <w:rPr>
          <w:lang w:val="en-GB"/>
        </w:rPr>
        <w:t xml:space="preserve"> have an Index above 0.9 on the Human Rights Index by V-Dem. </w:t>
      </w:r>
      <w:hyperlink r:id="rId1" w:history="1">
        <w:r w:rsidRPr="00403741">
          <w:rPr>
            <w:rStyle w:val="Hyperlink"/>
            <w:lang w:val="en-GB"/>
          </w:rPr>
          <w:t>https://ourworldindata.org/grapher/human-rights-index-vdem</w:t>
        </w:r>
      </w:hyperlink>
      <w:r>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C5FC0"/>
    <w:multiLevelType w:val="hybridMultilevel"/>
    <w:tmpl w:val="1ED2E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DA538C"/>
    <w:multiLevelType w:val="hybridMultilevel"/>
    <w:tmpl w:val="1374CB9A"/>
    <w:lvl w:ilvl="0" w:tplc="F1BECFA4">
      <w:start w:val="1"/>
      <w:numFmt w:val="bullet"/>
      <w:lvlText w:val=""/>
      <w:lvlJc w:val="left"/>
      <w:pPr>
        <w:ind w:left="2160" w:hanging="360"/>
      </w:pPr>
      <w:rPr>
        <w:rFonts w:ascii="Symbol" w:hAnsi="Symbol"/>
      </w:rPr>
    </w:lvl>
    <w:lvl w:ilvl="1" w:tplc="82604512">
      <w:start w:val="1"/>
      <w:numFmt w:val="bullet"/>
      <w:lvlText w:val=""/>
      <w:lvlJc w:val="left"/>
      <w:pPr>
        <w:ind w:left="2160" w:hanging="360"/>
      </w:pPr>
      <w:rPr>
        <w:rFonts w:ascii="Symbol" w:hAnsi="Symbol"/>
      </w:rPr>
    </w:lvl>
    <w:lvl w:ilvl="2" w:tplc="5E6CAD04">
      <w:start w:val="1"/>
      <w:numFmt w:val="bullet"/>
      <w:lvlText w:val=""/>
      <w:lvlJc w:val="left"/>
      <w:pPr>
        <w:ind w:left="2880" w:hanging="360"/>
      </w:pPr>
      <w:rPr>
        <w:rFonts w:ascii="Symbol" w:hAnsi="Symbol"/>
      </w:rPr>
    </w:lvl>
    <w:lvl w:ilvl="3" w:tplc="0062F5C2">
      <w:start w:val="1"/>
      <w:numFmt w:val="bullet"/>
      <w:lvlText w:val=""/>
      <w:lvlJc w:val="left"/>
      <w:pPr>
        <w:ind w:left="2160" w:hanging="360"/>
      </w:pPr>
      <w:rPr>
        <w:rFonts w:ascii="Symbol" w:hAnsi="Symbol"/>
      </w:rPr>
    </w:lvl>
    <w:lvl w:ilvl="4" w:tplc="9676B66C">
      <w:start w:val="1"/>
      <w:numFmt w:val="bullet"/>
      <w:lvlText w:val=""/>
      <w:lvlJc w:val="left"/>
      <w:pPr>
        <w:ind w:left="2160" w:hanging="360"/>
      </w:pPr>
      <w:rPr>
        <w:rFonts w:ascii="Symbol" w:hAnsi="Symbol"/>
      </w:rPr>
    </w:lvl>
    <w:lvl w:ilvl="5" w:tplc="F81865BA">
      <w:start w:val="1"/>
      <w:numFmt w:val="bullet"/>
      <w:lvlText w:val=""/>
      <w:lvlJc w:val="left"/>
      <w:pPr>
        <w:ind w:left="2160" w:hanging="360"/>
      </w:pPr>
      <w:rPr>
        <w:rFonts w:ascii="Symbol" w:hAnsi="Symbol"/>
      </w:rPr>
    </w:lvl>
    <w:lvl w:ilvl="6" w:tplc="1D968D36">
      <w:start w:val="1"/>
      <w:numFmt w:val="bullet"/>
      <w:lvlText w:val=""/>
      <w:lvlJc w:val="left"/>
      <w:pPr>
        <w:ind w:left="2160" w:hanging="360"/>
      </w:pPr>
      <w:rPr>
        <w:rFonts w:ascii="Symbol" w:hAnsi="Symbol"/>
      </w:rPr>
    </w:lvl>
    <w:lvl w:ilvl="7" w:tplc="D6087D5E">
      <w:start w:val="1"/>
      <w:numFmt w:val="bullet"/>
      <w:lvlText w:val=""/>
      <w:lvlJc w:val="left"/>
      <w:pPr>
        <w:ind w:left="2160" w:hanging="360"/>
      </w:pPr>
      <w:rPr>
        <w:rFonts w:ascii="Symbol" w:hAnsi="Symbol"/>
      </w:rPr>
    </w:lvl>
    <w:lvl w:ilvl="8" w:tplc="0AD62FAE">
      <w:start w:val="1"/>
      <w:numFmt w:val="bullet"/>
      <w:lvlText w:val=""/>
      <w:lvlJc w:val="left"/>
      <w:pPr>
        <w:ind w:left="2160" w:hanging="360"/>
      </w:pPr>
      <w:rPr>
        <w:rFonts w:ascii="Symbol" w:hAnsi="Symbol"/>
      </w:rPr>
    </w:lvl>
  </w:abstractNum>
  <w:abstractNum w:abstractNumId="2" w15:restartNumberingAfterBreak="0">
    <w:nsid w:val="15133251"/>
    <w:multiLevelType w:val="hybridMultilevel"/>
    <w:tmpl w:val="2BD86BB6"/>
    <w:lvl w:ilvl="0" w:tplc="123A9002">
      <w:start w:val="2025"/>
      <w:numFmt w:val="decimal"/>
      <w:lvlText w:val="%1"/>
      <w:lvlJc w:val="left"/>
      <w:pPr>
        <w:ind w:left="920" w:hanging="5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97308C9"/>
    <w:multiLevelType w:val="hybridMultilevel"/>
    <w:tmpl w:val="B3A8D40C"/>
    <w:lvl w:ilvl="0" w:tplc="E800F9D2">
      <w:start w:val="20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CD13BF8"/>
    <w:multiLevelType w:val="hybridMultilevel"/>
    <w:tmpl w:val="BA501D0A"/>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1FE42E31"/>
    <w:multiLevelType w:val="hybridMultilevel"/>
    <w:tmpl w:val="59A0C5DC"/>
    <w:lvl w:ilvl="0" w:tplc="DA44204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736A92"/>
    <w:multiLevelType w:val="hybridMultilevel"/>
    <w:tmpl w:val="670C8FE4"/>
    <w:lvl w:ilvl="0" w:tplc="EB606DDE">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7B0A89"/>
    <w:multiLevelType w:val="hybridMultilevel"/>
    <w:tmpl w:val="A692D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39474AE"/>
    <w:multiLevelType w:val="hybridMultilevel"/>
    <w:tmpl w:val="5D24B612"/>
    <w:lvl w:ilvl="0" w:tplc="EB606DDE">
      <w:start w:val="1"/>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BFD25BE"/>
    <w:multiLevelType w:val="hybridMultilevel"/>
    <w:tmpl w:val="AF18D438"/>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56EE2D2D"/>
    <w:multiLevelType w:val="hybridMultilevel"/>
    <w:tmpl w:val="0A768E88"/>
    <w:lvl w:ilvl="0" w:tplc="08130015">
      <w:start w:val="1"/>
      <w:numFmt w:val="upperLetter"/>
      <w:lvlText w:val="%1."/>
      <w:lvlJc w:val="left"/>
      <w:pPr>
        <w:ind w:left="360" w:hanging="360"/>
      </w:pPr>
      <w:rPr>
        <w:rFonts w:hint="default"/>
        <w:color w:val="0F0248"/>
      </w:rPr>
    </w:lvl>
    <w:lvl w:ilvl="1" w:tplc="08130013">
      <w:start w:val="1"/>
      <w:numFmt w:val="upperRoman"/>
      <w:lvlText w:val="%2."/>
      <w:lvlJc w:val="right"/>
      <w:pPr>
        <w:ind w:left="1440" w:hanging="360"/>
      </w:pPr>
      <w:rPr>
        <w:rFonts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7300C40"/>
    <w:multiLevelType w:val="hybridMultilevel"/>
    <w:tmpl w:val="348E86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D2B69ED"/>
    <w:multiLevelType w:val="hybridMultilevel"/>
    <w:tmpl w:val="2C54EB76"/>
    <w:lvl w:ilvl="0" w:tplc="FC46B688">
      <w:start w:val="3"/>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E5E20E7"/>
    <w:multiLevelType w:val="hybridMultilevel"/>
    <w:tmpl w:val="8AE640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71682942">
    <w:abstractNumId w:val="13"/>
  </w:num>
  <w:num w:numId="2" w16cid:durableId="1946646701">
    <w:abstractNumId w:val="10"/>
  </w:num>
  <w:num w:numId="3" w16cid:durableId="843742479">
    <w:abstractNumId w:val="9"/>
  </w:num>
  <w:num w:numId="4" w16cid:durableId="1936548459">
    <w:abstractNumId w:val="12"/>
  </w:num>
  <w:num w:numId="5" w16cid:durableId="934241035">
    <w:abstractNumId w:val="4"/>
  </w:num>
  <w:num w:numId="6" w16cid:durableId="1524244485">
    <w:abstractNumId w:val="0"/>
  </w:num>
  <w:num w:numId="7" w16cid:durableId="1472598407">
    <w:abstractNumId w:val="2"/>
  </w:num>
  <w:num w:numId="8" w16cid:durableId="943727042">
    <w:abstractNumId w:val="1"/>
  </w:num>
  <w:num w:numId="9" w16cid:durableId="1727994213">
    <w:abstractNumId w:val="8"/>
  </w:num>
  <w:num w:numId="10" w16cid:durableId="1137800844">
    <w:abstractNumId w:val="6"/>
  </w:num>
  <w:num w:numId="11" w16cid:durableId="1869831480">
    <w:abstractNumId w:val="5"/>
  </w:num>
  <w:num w:numId="12" w16cid:durableId="1670717423">
    <w:abstractNumId w:val="11"/>
  </w:num>
  <w:num w:numId="13" w16cid:durableId="1824471548">
    <w:abstractNumId w:val="7"/>
  </w:num>
  <w:num w:numId="14" w16cid:durableId="11125562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1B9"/>
    <w:rsid w:val="00001023"/>
    <w:rsid w:val="00001026"/>
    <w:rsid w:val="0002023A"/>
    <w:rsid w:val="00054FEE"/>
    <w:rsid w:val="000617BC"/>
    <w:rsid w:val="0009775D"/>
    <w:rsid w:val="000A4A23"/>
    <w:rsid w:val="00105B8B"/>
    <w:rsid w:val="00113CA3"/>
    <w:rsid w:val="00116C94"/>
    <w:rsid w:val="00130857"/>
    <w:rsid w:val="00135F79"/>
    <w:rsid w:val="00164F07"/>
    <w:rsid w:val="0018346F"/>
    <w:rsid w:val="001866AB"/>
    <w:rsid w:val="001A28E4"/>
    <w:rsid w:val="001B2993"/>
    <w:rsid w:val="001B5F7C"/>
    <w:rsid w:val="001C6841"/>
    <w:rsid w:val="001D09CF"/>
    <w:rsid w:val="001D43ED"/>
    <w:rsid w:val="00201B76"/>
    <w:rsid w:val="00217FF4"/>
    <w:rsid w:val="00220454"/>
    <w:rsid w:val="002343FB"/>
    <w:rsid w:val="0025305C"/>
    <w:rsid w:val="0026342B"/>
    <w:rsid w:val="002823DE"/>
    <w:rsid w:val="00294948"/>
    <w:rsid w:val="002A4F70"/>
    <w:rsid w:val="002A54B8"/>
    <w:rsid w:val="002B5DB4"/>
    <w:rsid w:val="002C10FF"/>
    <w:rsid w:val="002E53A4"/>
    <w:rsid w:val="002F2021"/>
    <w:rsid w:val="00311644"/>
    <w:rsid w:val="00360406"/>
    <w:rsid w:val="00377453"/>
    <w:rsid w:val="003A0925"/>
    <w:rsid w:val="003A2F0E"/>
    <w:rsid w:val="003A39B7"/>
    <w:rsid w:val="003B1629"/>
    <w:rsid w:val="003B2A38"/>
    <w:rsid w:val="003C1616"/>
    <w:rsid w:val="003E2749"/>
    <w:rsid w:val="003F2658"/>
    <w:rsid w:val="00411A7A"/>
    <w:rsid w:val="00431F6F"/>
    <w:rsid w:val="004360EA"/>
    <w:rsid w:val="004600D4"/>
    <w:rsid w:val="00473297"/>
    <w:rsid w:val="00484FC2"/>
    <w:rsid w:val="00485D7E"/>
    <w:rsid w:val="00492643"/>
    <w:rsid w:val="004A0F4D"/>
    <w:rsid w:val="004C30F3"/>
    <w:rsid w:val="004D3391"/>
    <w:rsid w:val="004F05E1"/>
    <w:rsid w:val="00512480"/>
    <w:rsid w:val="00513E8C"/>
    <w:rsid w:val="00520E7C"/>
    <w:rsid w:val="00555353"/>
    <w:rsid w:val="00562E28"/>
    <w:rsid w:val="005A42C7"/>
    <w:rsid w:val="005D3C94"/>
    <w:rsid w:val="005D74AD"/>
    <w:rsid w:val="005F50AD"/>
    <w:rsid w:val="005F7F26"/>
    <w:rsid w:val="006168BD"/>
    <w:rsid w:val="006361AB"/>
    <w:rsid w:val="0066284E"/>
    <w:rsid w:val="00664A0A"/>
    <w:rsid w:val="00673192"/>
    <w:rsid w:val="0069138E"/>
    <w:rsid w:val="006B5A49"/>
    <w:rsid w:val="006D5CEC"/>
    <w:rsid w:val="00716156"/>
    <w:rsid w:val="007543AD"/>
    <w:rsid w:val="00756C83"/>
    <w:rsid w:val="00782BB5"/>
    <w:rsid w:val="007933E3"/>
    <w:rsid w:val="007B5094"/>
    <w:rsid w:val="007B587F"/>
    <w:rsid w:val="007E615C"/>
    <w:rsid w:val="007E75DB"/>
    <w:rsid w:val="007E7F22"/>
    <w:rsid w:val="007F7727"/>
    <w:rsid w:val="008230CC"/>
    <w:rsid w:val="0085687E"/>
    <w:rsid w:val="00857A62"/>
    <w:rsid w:val="00862584"/>
    <w:rsid w:val="00862726"/>
    <w:rsid w:val="008664AA"/>
    <w:rsid w:val="00893BE2"/>
    <w:rsid w:val="00894B10"/>
    <w:rsid w:val="008B4486"/>
    <w:rsid w:val="008C50A8"/>
    <w:rsid w:val="008F3B12"/>
    <w:rsid w:val="00903E45"/>
    <w:rsid w:val="009075F5"/>
    <w:rsid w:val="00915B36"/>
    <w:rsid w:val="009311B9"/>
    <w:rsid w:val="0093327F"/>
    <w:rsid w:val="00953713"/>
    <w:rsid w:val="00966BB7"/>
    <w:rsid w:val="00984729"/>
    <w:rsid w:val="009E4237"/>
    <w:rsid w:val="009F1565"/>
    <w:rsid w:val="00A002E5"/>
    <w:rsid w:val="00A07857"/>
    <w:rsid w:val="00A27B03"/>
    <w:rsid w:val="00A35825"/>
    <w:rsid w:val="00A7464E"/>
    <w:rsid w:val="00A84545"/>
    <w:rsid w:val="00A85ADC"/>
    <w:rsid w:val="00A87B17"/>
    <w:rsid w:val="00A905CF"/>
    <w:rsid w:val="00A976B3"/>
    <w:rsid w:val="00AE118B"/>
    <w:rsid w:val="00AE403B"/>
    <w:rsid w:val="00AF2461"/>
    <w:rsid w:val="00B02013"/>
    <w:rsid w:val="00B10B12"/>
    <w:rsid w:val="00B10B42"/>
    <w:rsid w:val="00B612F1"/>
    <w:rsid w:val="00B70941"/>
    <w:rsid w:val="00B72C87"/>
    <w:rsid w:val="00B87CF1"/>
    <w:rsid w:val="00B976F5"/>
    <w:rsid w:val="00BA1FEC"/>
    <w:rsid w:val="00BA72A3"/>
    <w:rsid w:val="00BE1B81"/>
    <w:rsid w:val="00C138F1"/>
    <w:rsid w:val="00C356FF"/>
    <w:rsid w:val="00C37FA8"/>
    <w:rsid w:val="00C445E3"/>
    <w:rsid w:val="00C6046F"/>
    <w:rsid w:val="00C6708F"/>
    <w:rsid w:val="00C90C53"/>
    <w:rsid w:val="00C97E9E"/>
    <w:rsid w:val="00CA3719"/>
    <w:rsid w:val="00CA3788"/>
    <w:rsid w:val="00CB3FD7"/>
    <w:rsid w:val="00CD1B1E"/>
    <w:rsid w:val="00CF52D8"/>
    <w:rsid w:val="00D15ACA"/>
    <w:rsid w:val="00D33286"/>
    <w:rsid w:val="00D43A39"/>
    <w:rsid w:val="00D706FD"/>
    <w:rsid w:val="00D71E9E"/>
    <w:rsid w:val="00D932A4"/>
    <w:rsid w:val="00DA6818"/>
    <w:rsid w:val="00DC68FF"/>
    <w:rsid w:val="00DC7679"/>
    <w:rsid w:val="00DD5DD9"/>
    <w:rsid w:val="00DE7455"/>
    <w:rsid w:val="00E35BB7"/>
    <w:rsid w:val="00E35D62"/>
    <w:rsid w:val="00E42FCC"/>
    <w:rsid w:val="00E47913"/>
    <w:rsid w:val="00E50AF9"/>
    <w:rsid w:val="00E737E8"/>
    <w:rsid w:val="00E80EDA"/>
    <w:rsid w:val="00EA66EC"/>
    <w:rsid w:val="00EC7486"/>
    <w:rsid w:val="00ED2107"/>
    <w:rsid w:val="00ED4B5D"/>
    <w:rsid w:val="00F32231"/>
    <w:rsid w:val="00F40046"/>
    <w:rsid w:val="00F45B45"/>
    <w:rsid w:val="00F554CE"/>
    <w:rsid w:val="00F72D51"/>
    <w:rsid w:val="00F7737F"/>
    <w:rsid w:val="00F800B8"/>
    <w:rsid w:val="00FB538D"/>
    <w:rsid w:val="00FB7BAB"/>
    <w:rsid w:val="043BF455"/>
    <w:rsid w:val="0FD35D56"/>
    <w:rsid w:val="1CDC46F6"/>
    <w:rsid w:val="25558C2A"/>
    <w:rsid w:val="2940F0F1"/>
    <w:rsid w:val="2F64C182"/>
    <w:rsid w:val="3A7AAEC3"/>
    <w:rsid w:val="43B6F687"/>
    <w:rsid w:val="445EE58E"/>
    <w:rsid w:val="4CA6A90C"/>
    <w:rsid w:val="4E1B9105"/>
    <w:rsid w:val="55BC1B50"/>
    <w:rsid w:val="64990B46"/>
    <w:rsid w:val="650E9B2F"/>
    <w:rsid w:val="764D2FAC"/>
    <w:rsid w:val="7AD72F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4AAD8"/>
  <w15:chartTrackingRefBased/>
  <w15:docId w15:val="{64A2010E-3FAF-4707-8006-668CE49D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3FD7"/>
    <w:rPr>
      <w:rFonts w:ascii="Arial" w:hAnsi="Arial"/>
    </w:rPr>
  </w:style>
  <w:style w:type="paragraph" w:styleId="Kop1">
    <w:name w:val="heading 1"/>
    <w:basedOn w:val="Standaard"/>
    <w:next w:val="Standaard"/>
    <w:link w:val="Kop1Char"/>
    <w:uiPriority w:val="9"/>
    <w:qFormat/>
    <w:rsid w:val="009311B9"/>
    <w:pPr>
      <w:keepNext/>
      <w:keepLines/>
      <w:spacing w:before="360" w:after="80"/>
      <w:outlineLvl w:val="0"/>
    </w:pPr>
    <w:rPr>
      <w:rFonts w:asciiTheme="majorHAnsi" w:eastAsiaTheme="majorEastAsia" w:hAnsiTheme="majorHAnsi" w:cstheme="majorBidi"/>
      <w:color w:val="0F0C33" w:themeColor="accent1" w:themeShade="BF"/>
      <w:sz w:val="40"/>
      <w:szCs w:val="40"/>
    </w:rPr>
  </w:style>
  <w:style w:type="paragraph" w:styleId="Kop2">
    <w:name w:val="heading 2"/>
    <w:basedOn w:val="Standaard"/>
    <w:next w:val="Standaard"/>
    <w:link w:val="Kop2Char"/>
    <w:uiPriority w:val="9"/>
    <w:unhideWhenUsed/>
    <w:qFormat/>
    <w:rsid w:val="009311B9"/>
    <w:pPr>
      <w:keepNext/>
      <w:keepLines/>
      <w:spacing w:before="160" w:after="80"/>
      <w:outlineLvl w:val="1"/>
    </w:pPr>
    <w:rPr>
      <w:rFonts w:asciiTheme="majorHAnsi" w:eastAsiaTheme="majorEastAsia" w:hAnsiTheme="majorHAnsi" w:cstheme="majorBidi"/>
      <w:color w:val="0F0C33" w:themeColor="accent1" w:themeShade="BF"/>
      <w:sz w:val="32"/>
      <w:szCs w:val="32"/>
    </w:rPr>
  </w:style>
  <w:style w:type="paragraph" w:styleId="Kop3">
    <w:name w:val="heading 3"/>
    <w:basedOn w:val="Standaard"/>
    <w:next w:val="Standaard"/>
    <w:link w:val="Kop3Char"/>
    <w:uiPriority w:val="9"/>
    <w:semiHidden/>
    <w:unhideWhenUsed/>
    <w:qFormat/>
    <w:rsid w:val="009311B9"/>
    <w:pPr>
      <w:keepNext/>
      <w:keepLines/>
      <w:spacing w:before="160" w:after="80"/>
      <w:outlineLvl w:val="2"/>
    </w:pPr>
    <w:rPr>
      <w:rFonts w:eastAsiaTheme="majorEastAsia" w:cstheme="majorBidi"/>
      <w:color w:val="0F0C33" w:themeColor="accent1" w:themeShade="BF"/>
      <w:sz w:val="28"/>
      <w:szCs w:val="28"/>
    </w:rPr>
  </w:style>
  <w:style w:type="paragraph" w:styleId="Kop4">
    <w:name w:val="heading 4"/>
    <w:basedOn w:val="Standaard"/>
    <w:next w:val="Standaard"/>
    <w:link w:val="Kop4Char"/>
    <w:uiPriority w:val="9"/>
    <w:semiHidden/>
    <w:unhideWhenUsed/>
    <w:qFormat/>
    <w:rsid w:val="009311B9"/>
    <w:pPr>
      <w:keepNext/>
      <w:keepLines/>
      <w:spacing w:before="80" w:after="40"/>
      <w:outlineLvl w:val="3"/>
    </w:pPr>
    <w:rPr>
      <w:rFonts w:eastAsiaTheme="majorEastAsia" w:cstheme="majorBidi"/>
      <w:i/>
      <w:iCs/>
      <w:color w:val="0F0C33" w:themeColor="accent1" w:themeShade="BF"/>
    </w:rPr>
  </w:style>
  <w:style w:type="paragraph" w:styleId="Kop5">
    <w:name w:val="heading 5"/>
    <w:basedOn w:val="Standaard"/>
    <w:next w:val="Standaard"/>
    <w:link w:val="Kop5Char"/>
    <w:uiPriority w:val="9"/>
    <w:semiHidden/>
    <w:unhideWhenUsed/>
    <w:qFormat/>
    <w:rsid w:val="009311B9"/>
    <w:pPr>
      <w:keepNext/>
      <w:keepLines/>
      <w:spacing w:before="80" w:after="40"/>
      <w:outlineLvl w:val="4"/>
    </w:pPr>
    <w:rPr>
      <w:rFonts w:eastAsiaTheme="majorEastAsia" w:cstheme="majorBidi"/>
      <w:color w:val="0F0C33" w:themeColor="accent1" w:themeShade="BF"/>
    </w:rPr>
  </w:style>
  <w:style w:type="paragraph" w:styleId="Kop6">
    <w:name w:val="heading 6"/>
    <w:basedOn w:val="Standaard"/>
    <w:next w:val="Standaard"/>
    <w:link w:val="Kop6Char"/>
    <w:uiPriority w:val="9"/>
    <w:semiHidden/>
    <w:unhideWhenUsed/>
    <w:qFormat/>
    <w:rsid w:val="009311B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11B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11B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11B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11B9"/>
    <w:rPr>
      <w:rFonts w:asciiTheme="majorHAnsi" w:eastAsiaTheme="majorEastAsia" w:hAnsiTheme="majorHAnsi" w:cstheme="majorBidi"/>
      <w:color w:val="0F0C33" w:themeColor="accent1" w:themeShade="BF"/>
      <w:sz w:val="40"/>
      <w:szCs w:val="40"/>
    </w:rPr>
  </w:style>
  <w:style w:type="character" w:customStyle="1" w:styleId="Kop2Char">
    <w:name w:val="Kop 2 Char"/>
    <w:basedOn w:val="Standaardalinea-lettertype"/>
    <w:link w:val="Kop2"/>
    <w:uiPriority w:val="9"/>
    <w:rsid w:val="009311B9"/>
    <w:rPr>
      <w:rFonts w:asciiTheme="majorHAnsi" w:eastAsiaTheme="majorEastAsia" w:hAnsiTheme="majorHAnsi" w:cstheme="majorBidi"/>
      <w:color w:val="0F0C33" w:themeColor="accent1" w:themeShade="BF"/>
      <w:sz w:val="32"/>
      <w:szCs w:val="32"/>
    </w:rPr>
  </w:style>
  <w:style w:type="character" w:customStyle="1" w:styleId="Kop3Char">
    <w:name w:val="Kop 3 Char"/>
    <w:basedOn w:val="Standaardalinea-lettertype"/>
    <w:link w:val="Kop3"/>
    <w:uiPriority w:val="9"/>
    <w:semiHidden/>
    <w:rsid w:val="009311B9"/>
    <w:rPr>
      <w:rFonts w:eastAsiaTheme="majorEastAsia" w:cstheme="majorBidi"/>
      <w:color w:val="0F0C33" w:themeColor="accent1" w:themeShade="BF"/>
      <w:sz w:val="28"/>
      <w:szCs w:val="28"/>
    </w:rPr>
  </w:style>
  <w:style w:type="character" w:customStyle="1" w:styleId="Kop4Char">
    <w:name w:val="Kop 4 Char"/>
    <w:basedOn w:val="Standaardalinea-lettertype"/>
    <w:link w:val="Kop4"/>
    <w:uiPriority w:val="9"/>
    <w:semiHidden/>
    <w:rsid w:val="009311B9"/>
    <w:rPr>
      <w:rFonts w:eastAsiaTheme="majorEastAsia" w:cstheme="majorBidi"/>
      <w:i/>
      <w:iCs/>
      <w:color w:val="0F0C33" w:themeColor="accent1" w:themeShade="BF"/>
    </w:rPr>
  </w:style>
  <w:style w:type="character" w:customStyle="1" w:styleId="Kop5Char">
    <w:name w:val="Kop 5 Char"/>
    <w:basedOn w:val="Standaardalinea-lettertype"/>
    <w:link w:val="Kop5"/>
    <w:uiPriority w:val="9"/>
    <w:semiHidden/>
    <w:rsid w:val="009311B9"/>
    <w:rPr>
      <w:rFonts w:eastAsiaTheme="majorEastAsia" w:cstheme="majorBidi"/>
      <w:color w:val="0F0C33" w:themeColor="accent1" w:themeShade="BF"/>
    </w:rPr>
  </w:style>
  <w:style w:type="character" w:customStyle="1" w:styleId="Kop6Char">
    <w:name w:val="Kop 6 Char"/>
    <w:basedOn w:val="Standaardalinea-lettertype"/>
    <w:link w:val="Kop6"/>
    <w:uiPriority w:val="9"/>
    <w:semiHidden/>
    <w:rsid w:val="009311B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11B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11B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11B9"/>
    <w:rPr>
      <w:rFonts w:eastAsiaTheme="majorEastAsia" w:cstheme="majorBidi"/>
      <w:color w:val="272727" w:themeColor="text1" w:themeTint="D8"/>
    </w:rPr>
  </w:style>
  <w:style w:type="paragraph" w:styleId="Titel">
    <w:name w:val="Title"/>
    <w:basedOn w:val="Standaard"/>
    <w:next w:val="Standaard"/>
    <w:link w:val="TitelChar"/>
    <w:uiPriority w:val="10"/>
    <w:qFormat/>
    <w:rsid w:val="00931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11B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11B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11B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11B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11B9"/>
    <w:rPr>
      <w:i/>
      <w:iCs/>
      <w:color w:val="404040" w:themeColor="text1" w:themeTint="BF"/>
    </w:rPr>
  </w:style>
  <w:style w:type="paragraph" w:styleId="Lijstalinea">
    <w:name w:val="List Paragraph"/>
    <w:basedOn w:val="Standaard"/>
    <w:link w:val="LijstalineaChar"/>
    <w:uiPriority w:val="34"/>
    <w:qFormat/>
    <w:rsid w:val="009311B9"/>
    <w:pPr>
      <w:ind w:left="720"/>
      <w:contextualSpacing/>
    </w:pPr>
  </w:style>
  <w:style w:type="character" w:styleId="Intensievebenadrukking">
    <w:name w:val="Intense Emphasis"/>
    <w:basedOn w:val="Standaardalinea-lettertype"/>
    <w:uiPriority w:val="21"/>
    <w:qFormat/>
    <w:rsid w:val="009311B9"/>
    <w:rPr>
      <w:i/>
      <w:iCs/>
      <w:color w:val="0F0C33" w:themeColor="accent1" w:themeShade="BF"/>
    </w:rPr>
  </w:style>
  <w:style w:type="paragraph" w:styleId="Duidelijkcitaat">
    <w:name w:val="Intense Quote"/>
    <w:basedOn w:val="Standaard"/>
    <w:next w:val="Standaard"/>
    <w:link w:val="DuidelijkcitaatChar"/>
    <w:uiPriority w:val="30"/>
    <w:qFormat/>
    <w:rsid w:val="009311B9"/>
    <w:pPr>
      <w:pBdr>
        <w:top w:val="single" w:sz="4" w:space="10" w:color="0F0C33" w:themeColor="accent1" w:themeShade="BF"/>
        <w:bottom w:val="single" w:sz="4" w:space="10" w:color="0F0C33" w:themeColor="accent1" w:themeShade="BF"/>
      </w:pBdr>
      <w:spacing w:before="360" w:after="360"/>
      <w:ind w:left="864" w:right="864"/>
      <w:jc w:val="center"/>
    </w:pPr>
    <w:rPr>
      <w:i/>
      <w:iCs/>
      <w:color w:val="0F0C33" w:themeColor="accent1" w:themeShade="BF"/>
    </w:rPr>
  </w:style>
  <w:style w:type="character" w:customStyle="1" w:styleId="DuidelijkcitaatChar">
    <w:name w:val="Duidelijk citaat Char"/>
    <w:basedOn w:val="Standaardalinea-lettertype"/>
    <w:link w:val="Duidelijkcitaat"/>
    <w:uiPriority w:val="30"/>
    <w:rsid w:val="009311B9"/>
    <w:rPr>
      <w:i/>
      <w:iCs/>
      <w:color w:val="0F0C33" w:themeColor="accent1" w:themeShade="BF"/>
    </w:rPr>
  </w:style>
  <w:style w:type="character" w:styleId="Intensieveverwijzing">
    <w:name w:val="Intense Reference"/>
    <w:basedOn w:val="Standaardalinea-lettertype"/>
    <w:uiPriority w:val="32"/>
    <w:qFormat/>
    <w:rsid w:val="009311B9"/>
    <w:rPr>
      <w:b/>
      <w:bCs/>
      <w:smallCaps/>
      <w:color w:val="0F0C33" w:themeColor="accent1" w:themeShade="BF"/>
      <w:spacing w:val="5"/>
    </w:rPr>
  </w:style>
  <w:style w:type="table" w:styleId="Tabelraster">
    <w:name w:val="Table Grid"/>
    <w:basedOn w:val="Standaardtabel"/>
    <w:rsid w:val="00B87CF1"/>
    <w:pPr>
      <w:spacing w:after="0" w:line="240" w:lineRule="auto"/>
    </w:pPr>
    <w:rPr>
      <w:kern w:val="0"/>
      <w:sz w:val="22"/>
      <w:szCs w:val="22"/>
      <w:lang w:val="nl-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87CF1"/>
    <w:rPr>
      <w:color w:val="EB0058" w:themeColor="hyperlink"/>
      <w:u w:val="single"/>
    </w:rPr>
  </w:style>
  <w:style w:type="paragraph" w:customStyle="1" w:styleId="Default">
    <w:name w:val="Default"/>
    <w:rsid w:val="00B87CF1"/>
    <w:pPr>
      <w:autoSpaceDE w:val="0"/>
      <w:autoSpaceDN w:val="0"/>
      <w:adjustRightInd w:val="0"/>
      <w:spacing w:after="0" w:line="240" w:lineRule="auto"/>
    </w:pPr>
    <w:rPr>
      <w:rFonts w:ascii="News Gothic MT" w:hAnsi="News Gothic MT" w:cs="News Gothic MT"/>
      <w:color w:val="000000"/>
      <w:kern w:val="0"/>
      <w:lang w:val="nl-BE"/>
      <w14:ligatures w14:val="none"/>
    </w:rPr>
  </w:style>
  <w:style w:type="paragraph" w:styleId="Normaalweb">
    <w:name w:val="Normal (Web)"/>
    <w:basedOn w:val="Standaard"/>
    <w:uiPriority w:val="99"/>
    <w:unhideWhenUsed/>
    <w:rsid w:val="00B87CF1"/>
    <w:pPr>
      <w:spacing w:before="100" w:beforeAutospacing="1" w:after="100" w:afterAutospacing="1" w:line="240" w:lineRule="auto"/>
    </w:pPr>
    <w:rPr>
      <w:rFonts w:ascii="Times New Roman" w:eastAsia="Times New Roman" w:hAnsi="Times New Roman" w:cs="Times New Roman"/>
      <w:kern w:val="0"/>
      <w:lang w:val="nl-BE" w:eastAsia="nl-BE"/>
      <w14:ligatures w14:val="none"/>
    </w:rPr>
  </w:style>
  <w:style w:type="character" w:customStyle="1" w:styleId="LijstalineaChar">
    <w:name w:val="Lijstalinea Char"/>
    <w:basedOn w:val="Standaardalinea-lettertype"/>
    <w:link w:val="Lijstalinea"/>
    <w:uiPriority w:val="34"/>
    <w:rsid w:val="00B87CF1"/>
  </w:style>
  <w:style w:type="paragraph" w:customStyle="1" w:styleId="Style1">
    <w:name w:val="Style1"/>
    <w:basedOn w:val="Kop1"/>
    <w:link w:val="Style1Car"/>
    <w:qFormat/>
    <w:rsid w:val="00A27B03"/>
    <w:rPr>
      <w:rFonts w:ascii="Arial" w:hAnsi="Arial" w:cs="Arial"/>
      <w:b/>
      <w:color w:val="0F0248"/>
      <w:sz w:val="24"/>
      <w:lang w:val="en-GB"/>
    </w:rPr>
  </w:style>
  <w:style w:type="character" w:customStyle="1" w:styleId="Style1Car">
    <w:name w:val="Style1 Car"/>
    <w:basedOn w:val="Kop1Char"/>
    <w:link w:val="Style1"/>
    <w:rsid w:val="00A27B03"/>
    <w:rPr>
      <w:rFonts w:ascii="Arial" w:eastAsiaTheme="majorEastAsia" w:hAnsi="Arial" w:cs="Arial"/>
      <w:b/>
      <w:color w:val="0F0248"/>
      <w:sz w:val="40"/>
      <w:szCs w:val="40"/>
      <w:lang w:val="en-GB"/>
    </w:rPr>
  </w:style>
  <w:style w:type="paragraph" w:customStyle="1" w:styleId="Style2">
    <w:name w:val="Style2"/>
    <w:basedOn w:val="Kop2"/>
    <w:link w:val="Style2Car"/>
    <w:qFormat/>
    <w:rsid w:val="00A27B03"/>
    <w:pPr>
      <w:jc w:val="both"/>
    </w:pPr>
    <w:rPr>
      <w:rFonts w:ascii="Arial" w:hAnsi="Arial" w:cs="Arial"/>
      <w:color w:val="0F0248"/>
      <w:sz w:val="24"/>
      <w:u w:val="single"/>
      <w:lang w:val="en-GB"/>
    </w:rPr>
  </w:style>
  <w:style w:type="character" w:customStyle="1" w:styleId="Style2Car">
    <w:name w:val="Style2 Car"/>
    <w:basedOn w:val="Kop2Char"/>
    <w:link w:val="Style2"/>
    <w:rsid w:val="00A27B03"/>
    <w:rPr>
      <w:rFonts w:ascii="Arial" w:eastAsiaTheme="majorEastAsia" w:hAnsi="Arial" w:cs="Arial"/>
      <w:color w:val="0F0248"/>
      <w:sz w:val="32"/>
      <w:szCs w:val="32"/>
      <w:u w:val="single"/>
      <w:lang w:val="en-GB"/>
    </w:rPr>
  </w:style>
  <w:style w:type="character" w:styleId="Verwijzingopmerking">
    <w:name w:val="annotation reference"/>
    <w:basedOn w:val="Standaardalinea-lettertype"/>
    <w:uiPriority w:val="99"/>
    <w:semiHidden/>
    <w:unhideWhenUsed/>
    <w:rsid w:val="00903E45"/>
    <w:rPr>
      <w:sz w:val="16"/>
      <w:szCs w:val="16"/>
    </w:rPr>
  </w:style>
  <w:style w:type="paragraph" w:styleId="Tekstopmerking">
    <w:name w:val="annotation text"/>
    <w:basedOn w:val="Standaard"/>
    <w:link w:val="TekstopmerkingChar"/>
    <w:uiPriority w:val="99"/>
    <w:unhideWhenUsed/>
    <w:rsid w:val="00903E45"/>
    <w:pPr>
      <w:spacing w:line="240" w:lineRule="auto"/>
    </w:pPr>
    <w:rPr>
      <w:sz w:val="20"/>
      <w:szCs w:val="20"/>
    </w:rPr>
  </w:style>
  <w:style w:type="character" w:customStyle="1" w:styleId="TekstopmerkingChar">
    <w:name w:val="Tekst opmerking Char"/>
    <w:basedOn w:val="Standaardalinea-lettertype"/>
    <w:link w:val="Tekstopmerking"/>
    <w:uiPriority w:val="99"/>
    <w:rsid w:val="00903E45"/>
    <w:rPr>
      <w:sz w:val="20"/>
      <w:szCs w:val="20"/>
    </w:rPr>
  </w:style>
  <w:style w:type="paragraph" w:styleId="Onderwerpvanopmerking">
    <w:name w:val="annotation subject"/>
    <w:basedOn w:val="Tekstopmerking"/>
    <w:next w:val="Tekstopmerking"/>
    <w:link w:val="OnderwerpvanopmerkingChar"/>
    <w:uiPriority w:val="99"/>
    <w:semiHidden/>
    <w:unhideWhenUsed/>
    <w:rsid w:val="00903E45"/>
    <w:rPr>
      <w:b/>
      <w:bCs/>
    </w:rPr>
  </w:style>
  <w:style w:type="character" w:customStyle="1" w:styleId="OnderwerpvanopmerkingChar">
    <w:name w:val="Onderwerp van opmerking Char"/>
    <w:basedOn w:val="TekstopmerkingChar"/>
    <w:link w:val="Onderwerpvanopmerking"/>
    <w:uiPriority w:val="99"/>
    <w:semiHidden/>
    <w:rsid w:val="00903E45"/>
    <w:rPr>
      <w:b/>
      <w:bCs/>
      <w:sz w:val="20"/>
      <w:szCs w:val="20"/>
    </w:rPr>
  </w:style>
  <w:style w:type="paragraph" w:styleId="Voetnoottekst">
    <w:name w:val="footnote text"/>
    <w:basedOn w:val="Standaard"/>
    <w:link w:val="VoetnoottekstChar"/>
    <w:uiPriority w:val="99"/>
    <w:semiHidden/>
    <w:unhideWhenUsed/>
    <w:rsid w:val="00A002E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002E5"/>
    <w:rPr>
      <w:sz w:val="20"/>
      <w:szCs w:val="20"/>
    </w:rPr>
  </w:style>
  <w:style w:type="character" w:styleId="Voetnootmarkering">
    <w:name w:val="footnote reference"/>
    <w:basedOn w:val="Standaardalinea-lettertype"/>
    <w:uiPriority w:val="99"/>
    <w:semiHidden/>
    <w:unhideWhenUsed/>
    <w:rsid w:val="00A002E5"/>
    <w:rPr>
      <w:vertAlign w:val="superscript"/>
    </w:rPr>
  </w:style>
  <w:style w:type="character" w:styleId="Onopgelostemelding">
    <w:name w:val="Unresolved Mention"/>
    <w:basedOn w:val="Standaardalinea-lettertype"/>
    <w:uiPriority w:val="99"/>
    <w:semiHidden/>
    <w:unhideWhenUsed/>
    <w:rsid w:val="00A002E5"/>
    <w:rPr>
      <w:color w:val="605E5C"/>
      <w:shd w:val="clear" w:color="auto" w:fill="E1DFDD"/>
    </w:rPr>
  </w:style>
  <w:style w:type="character" w:styleId="GevolgdeHyperlink">
    <w:name w:val="FollowedHyperlink"/>
    <w:basedOn w:val="Standaardalinea-lettertype"/>
    <w:uiPriority w:val="99"/>
    <w:semiHidden/>
    <w:unhideWhenUsed/>
    <w:rsid w:val="00A002E5"/>
    <w:rPr>
      <w:color w:val="EB0058" w:themeColor="followedHyperlink"/>
      <w:u w:val="single"/>
    </w:rPr>
  </w:style>
  <w:style w:type="paragraph" w:styleId="Kopvaninhoudsopgave">
    <w:name w:val="TOC Heading"/>
    <w:basedOn w:val="Kop1"/>
    <w:next w:val="Standaard"/>
    <w:uiPriority w:val="39"/>
    <w:unhideWhenUsed/>
    <w:qFormat/>
    <w:rsid w:val="009E4237"/>
    <w:pPr>
      <w:spacing w:before="240" w:after="0" w:line="259" w:lineRule="auto"/>
      <w:outlineLvl w:val="9"/>
    </w:pPr>
    <w:rPr>
      <w:kern w:val="0"/>
      <w:sz w:val="32"/>
      <w:szCs w:val="32"/>
      <w:lang w:eastAsia="fr-FR"/>
      <w14:ligatures w14:val="none"/>
    </w:rPr>
  </w:style>
  <w:style w:type="paragraph" w:styleId="Inhopg1">
    <w:name w:val="toc 1"/>
    <w:basedOn w:val="Standaard"/>
    <w:next w:val="Standaard"/>
    <w:autoRedefine/>
    <w:uiPriority w:val="39"/>
    <w:unhideWhenUsed/>
    <w:rsid w:val="009E4237"/>
    <w:pPr>
      <w:spacing w:after="100"/>
    </w:pPr>
  </w:style>
  <w:style w:type="paragraph" w:styleId="Inhopg2">
    <w:name w:val="toc 2"/>
    <w:basedOn w:val="Standaard"/>
    <w:next w:val="Standaard"/>
    <w:autoRedefine/>
    <w:uiPriority w:val="39"/>
    <w:unhideWhenUsed/>
    <w:rsid w:val="009E4237"/>
    <w:pPr>
      <w:spacing w:after="100"/>
      <w:ind w:left="240"/>
    </w:pPr>
  </w:style>
  <w:style w:type="table" w:styleId="Onopgemaaktetabel1">
    <w:name w:val="Plain Table 1"/>
    <w:basedOn w:val="Standaardtabel"/>
    <w:uiPriority w:val="41"/>
    <w:rsid w:val="008664A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rasterlicht">
    <w:name w:val="Grid Table Light"/>
    <w:basedOn w:val="Standaardtabel"/>
    <w:uiPriority w:val="40"/>
    <w:rsid w:val="008664A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2%20474%2054%2006%2080" TargetMode="External"/><Relationship Id="rId5" Type="http://schemas.openxmlformats.org/officeDocument/2006/relationships/webSettings" Target="webSettings.xml"/><Relationship Id="rId10" Type="http://schemas.openxmlformats.org/officeDocument/2006/relationships/hyperlink" Target="tel:+32%2056%2005%2060%2056" TargetMode="Externa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ourworldindata.org/grapher/human-rights-index-vdem" TargetMode="External"/></Relationships>
</file>

<file path=word/theme/theme1.xml><?xml version="1.0" encoding="utf-8"?>
<a:theme xmlns:a="http://schemas.openxmlformats.org/drawingml/2006/main" name="Theme_House of HR_New">
  <a:themeElements>
    <a:clrScheme name="HOHR 2025">
      <a:dk1>
        <a:srgbClr val="000000"/>
      </a:dk1>
      <a:lt1>
        <a:srgbClr val="FFFFFF"/>
      </a:lt1>
      <a:dk2>
        <a:srgbClr val="151145"/>
      </a:dk2>
      <a:lt2>
        <a:srgbClr val="E7E6E6"/>
      </a:lt2>
      <a:accent1>
        <a:srgbClr val="151145"/>
      </a:accent1>
      <a:accent2>
        <a:srgbClr val="862F74"/>
      </a:accent2>
      <a:accent3>
        <a:srgbClr val="EB0059"/>
      </a:accent3>
      <a:accent4>
        <a:srgbClr val="FF6E00"/>
      </a:accent4>
      <a:accent5>
        <a:srgbClr val="EC1C24"/>
      </a:accent5>
      <a:accent6>
        <a:srgbClr val="FFB653"/>
      </a:accent6>
      <a:hlink>
        <a:srgbClr val="EB0058"/>
      </a:hlink>
      <a:folHlink>
        <a:srgbClr val="EB0058"/>
      </a:folHlink>
    </a:clrScheme>
    <a:fontScheme name="HOHR 2025">
      <a:majorFont>
        <a:latin typeface="Jost"/>
        <a:ea typeface="Jost"/>
        <a:cs typeface="Arial"/>
      </a:majorFont>
      <a:minorFont>
        <a:latin typeface="Jost"/>
        <a:ea typeface="Jost"/>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solidFill>
        <a:ln>
          <a:noFill/>
        </a:ln>
      </a:spPr>
      <a:bodyPr rtlCol="0" anchor="ctr"/>
      <a:lstStyle>
        <a:defPPr algn="ctr">
          <a:defRPr dirty="0" err="1" smtClean="0"/>
        </a:defPPr>
      </a:lstStyle>
      <a:style>
        <a:lnRef idx="0">
          <a:scrgbClr r="0" g="0" b="0"/>
        </a:lnRef>
        <a:fillRef idx="0">
          <a:scrgbClr r="0" g="0" b="0"/>
        </a:fillRef>
        <a:effectRef idx="0">
          <a:scrgbClr r="0" g="0" b="0"/>
        </a:effectRef>
        <a:fontRef idx="minor">
          <a:schemeClr val="lt1"/>
        </a:fontRef>
      </a:style>
    </a:spDef>
    <a:txDef>
      <a:spPr>
        <a:noFill/>
      </a:spPr>
      <a:bodyPr wrap="square" rtlCol="0">
        <a:spAutoFit/>
      </a:bodyPr>
      <a:lstStyle>
        <a:defPPr algn="l">
          <a:defRPr dirty="0" err="1" smtClean="0">
            <a:solidFill>
              <a:schemeClr val="accent1"/>
            </a:solidFill>
          </a:defRPr>
        </a:defPPr>
      </a:lstStyle>
    </a:txDef>
  </a:objectDefaults>
  <a:extraClrSchemeLst/>
  <a:extLst>
    <a:ext uri="{05A4C25C-085E-4340-85A3-A5531E510DB2}">
      <thm15:themeFamily xmlns:thm15="http://schemas.microsoft.com/office/thememl/2012/main" name="Theme_House of HR_New" id="{FDE25EBE-9A02-4C44-97C0-FFA5390788F3}" vid="{A87835C6-FED5-4BB3-83DC-A882EEDDC1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49294C-2176-40AF-ABB8-81709474F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3401</Words>
  <Characters>18711</Characters>
  <Application>Microsoft Office Word</Application>
  <DocSecurity>0</DocSecurity>
  <Lines>155</Lines>
  <Paragraphs>44</Paragraphs>
  <ScaleCrop>false</ScaleCrop>
  <Company/>
  <LinksUpToDate>false</LinksUpToDate>
  <CharactersWithSpaces>22068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Amandine Stérin</dc:creator>
  <cp:keywords/>
  <dc:description/>
  <cp:lastModifiedBy>Thomas Decruy</cp:lastModifiedBy>
  <cp:revision>159</cp:revision>
  <dcterms:created xsi:type="dcterms:W3CDTF">2026-02-23T14:42:00Z</dcterms:created>
  <dcterms:modified xsi:type="dcterms:W3CDTF">2026-07-07T13:25:00Z</dcterms:modified>
</cp:coreProperties>
</file>