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single" w:sz="12" w:space="0" w:color="EE255C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83"/>
        <w:gridCol w:w="5103"/>
      </w:tblGrid>
      <w:tr w:rsidR="00B87CF1" w:rsidRPr="00DB42CC" w14:paraId="090F10A0" w14:textId="77777777" w:rsidTr="00A127F2">
        <w:tc>
          <w:tcPr>
            <w:tcW w:w="3828" w:type="dxa"/>
            <w:vMerge w:val="restart"/>
            <w:tcBorders>
              <w:bottom w:val="nil"/>
            </w:tcBorders>
          </w:tcPr>
          <w:p w14:paraId="4C822BD1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  <w:r w:rsidRPr="00DB42CC">
              <w:rPr>
                <w:rFonts w:cs="Arial"/>
                <w:noProof/>
                <w:lang w:eastAsia="nl-BE"/>
              </w:rPr>
              <w:drawing>
                <wp:inline distT="0" distB="0" distL="0" distR="0" wp14:anchorId="327497BE" wp14:editId="03D20CA4">
                  <wp:extent cx="1239024" cy="609600"/>
                  <wp:effectExtent l="0" t="0" r="0" b="0"/>
                  <wp:docPr id="5" name="Afbeelding 5" descr="Une image contenant Police, Graphique, graphisme, logo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 descr="Une image contenant Police, Graphique, graphisme, logo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476" cy="612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bottom w:val="nil"/>
            </w:tcBorders>
          </w:tcPr>
          <w:p w14:paraId="38D7E0CB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4CD7ACDA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6F4DC2CB" w14:textId="77777777" w:rsidTr="00A127F2">
        <w:tc>
          <w:tcPr>
            <w:tcW w:w="3828" w:type="dxa"/>
            <w:vMerge/>
            <w:tcBorders>
              <w:bottom w:val="nil"/>
            </w:tcBorders>
          </w:tcPr>
          <w:p w14:paraId="21FD6D0B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124D0B3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30B372F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64828CF6" w14:textId="77777777" w:rsidTr="00A127F2">
        <w:tc>
          <w:tcPr>
            <w:tcW w:w="3828" w:type="dxa"/>
            <w:vMerge/>
            <w:tcBorders>
              <w:bottom w:val="nil"/>
            </w:tcBorders>
          </w:tcPr>
          <w:p w14:paraId="1536E2E1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75AA9266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2BBF49E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6AD26468" w14:textId="77777777" w:rsidTr="00A127F2">
        <w:tc>
          <w:tcPr>
            <w:tcW w:w="3828" w:type="dxa"/>
            <w:vMerge/>
            <w:tcBorders>
              <w:bottom w:val="nil"/>
            </w:tcBorders>
          </w:tcPr>
          <w:p w14:paraId="7F66B119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1A5165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55564CF0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4062CCDF" w14:textId="77777777" w:rsidTr="00A127F2">
        <w:tc>
          <w:tcPr>
            <w:tcW w:w="3828" w:type="dxa"/>
            <w:vMerge/>
            <w:tcBorders>
              <w:bottom w:val="single" w:sz="12" w:space="0" w:color="EE255C"/>
            </w:tcBorders>
          </w:tcPr>
          <w:p w14:paraId="2462E617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single" w:sz="12" w:space="0" w:color="EE255C"/>
            </w:tcBorders>
          </w:tcPr>
          <w:p w14:paraId="0121C106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single" w:sz="12" w:space="0" w:color="EE255C"/>
            </w:tcBorders>
          </w:tcPr>
          <w:p w14:paraId="06F6AD4B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09A01FA6" w14:textId="77777777" w:rsidTr="00A127F2">
        <w:trPr>
          <w:trHeight w:val="504"/>
        </w:trPr>
        <w:tc>
          <w:tcPr>
            <w:tcW w:w="9214" w:type="dxa"/>
            <w:gridSpan w:val="3"/>
            <w:tcBorders>
              <w:top w:val="single" w:sz="12" w:space="0" w:color="EE255C"/>
            </w:tcBorders>
            <w:vAlign w:val="center"/>
          </w:tcPr>
          <w:p w14:paraId="295A55F3" w14:textId="72B4A793" w:rsidR="00B87CF1" w:rsidRPr="00DB42CC" w:rsidRDefault="00FA3870" w:rsidP="00A27B03">
            <w:pPr>
              <w:jc w:val="center"/>
              <w:rPr>
                <w:rFonts w:cs="Arial"/>
                <w:b/>
                <w:color w:val="0F0248"/>
                <w:sz w:val="26"/>
                <w:szCs w:val="26"/>
              </w:rPr>
            </w:pPr>
            <w:r w:rsidRPr="00DB42CC">
              <w:rPr>
                <w:rFonts w:cs="Arial"/>
                <w:b/>
                <w:color w:val="0F0248"/>
                <w:sz w:val="26"/>
                <w:szCs w:val="26"/>
              </w:rPr>
              <w:t>Global Reporting Initiative (GRI) Index</w:t>
            </w:r>
          </w:p>
        </w:tc>
      </w:tr>
    </w:tbl>
    <w:p w14:paraId="5EE9A83D" w14:textId="06446943" w:rsidR="00B87CF1" w:rsidRPr="00DB42CC" w:rsidRDefault="00B87CF1" w:rsidP="00B87CF1">
      <w:pPr>
        <w:jc w:val="both"/>
        <w:rPr>
          <w:rFonts w:cs="Arial"/>
          <w:b/>
          <w:color w:val="0F0248"/>
        </w:rPr>
      </w:pPr>
    </w:p>
    <w:p w14:paraId="52F88BB7" w14:textId="7BA37309" w:rsidR="00FA3870" w:rsidRDefault="00FA3870" w:rsidP="00FA3870">
      <w:r w:rsidRPr="00DB42CC">
        <w:t xml:space="preserve">House of HR </w:t>
      </w:r>
      <w:r w:rsidRPr="00DB42CC">
        <w:rPr>
          <w:b/>
          <w:bCs/>
        </w:rPr>
        <w:t>reports information recommended by</w:t>
      </w:r>
      <w:r w:rsidR="00C22484" w:rsidRPr="00DB42CC">
        <w:rPr>
          <w:b/>
          <w:bCs/>
        </w:rPr>
        <w:t xml:space="preserve"> the Global Reporting Initiative</w:t>
      </w:r>
      <w:r w:rsidRPr="00DB42CC">
        <w:rPr>
          <w:b/>
          <w:bCs/>
        </w:rPr>
        <w:t xml:space="preserve"> </w:t>
      </w:r>
      <w:r w:rsidR="00C22484" w:rsidRPr="00DB42CC">
        <w:rPr>
          <w:b/>
          <w:bCs/>
        </w:rPr>
        <w:t>(</w:t>
      </w:r>
      <w:r w:rsidRPr="00DB42CC">
        <w:rPr>
          <w:b/>
          <w:bCs/>
        </w:rPr>
        <w:t>GRI</w:t>
      </w:r>
      <w:r w:rsidR="00C22484" w:rsidRPr="00DB42CC">
        <w:rPr>
          <w:b/>
          <w:bCs/>
        </w:rPr>
        <w:t>)</w:t>
      </w:r>
      <w:r w:rsidR="00C22484" w:rsidRPr="00DB42CC">
        <w:t xml:space="preserve"> on our website, annual sustainability report and other documents</w:t>
      </w:r>
      <w:r w:rsidRPr="00DB42CC">
        <w:t xml:space="preserve"> for the calendar year 2025</w:t>
      </w:r>
      <w:r w:rsidR="00C22484" w:rsidRPr="00DB42CC">
        <w:t xml:space="preserve">. The table below presents where information from </w:t>
      </w:r>
      <w:r w:rsidRPr="00DB42CC">
        <w:t>the GRI Standards</w:t>
      </w:r>
      <w:r w:rsidR="00C22484" w:rsidRPr="00DB42CC">
        <w:t xml:space="preserve"> </w:t>
      </w:r>
      <w:r w:rsidR="00A61B69" w:rsidRPr="00DB42CC">
        <w:t xml:space="preserve">(2021) </w:t>
      </w:r>
      <w:r w:rsidR="00C22484" w:rsidRPr="00DB42CC">
        <w:t>can be found.</w:t>
      </w:r>
    </w:p>
    <w:p w14:paraId="6A2D6B38" w14:textId="34355F02" w:rsidR="000F2873" w:rsidRDefault="00424DB4" w:rsidP="00FA3870">
      <w:r>
        <w:t>L</w:t>
      </w:r>
      <w:r w:rsidR="000F2873">
        <w:t xml:space="preserve">ocations </w:t>
      </w:r>
      <w:r>
        <w:t>indicated refer to</w:t>
      </w:r>
      <w:r w:rsidR="000F2873">
        <w:t xml:space="preserve">: </w:t>
      </w:r>
    </w:p>
    <w:p w14:paraId="460B57EB" w14:textId="2185E260" w:rsidR="000F2873" w:rsidRDefault="000F2873" w:rsidP="000F2873">
      <w:pPr>
        <w:pStyle w:val="Lijstalinea"/>
        <w:numPr>
          <w:ilvl w:val="0"/>
          <w:numId w:val="12"/>
        </w:numPr>
      </w:pPr>
      <w:r w:rsidRPr="00B21234">
        <w:rPr>
          <w:b/>
          <w:bCs/>
        </w:rPr>
        <w:t>Financial report</w:t>
      </w:r>
      <w:r>
        <w:t>: refers to our 2025 Annual Financial Report Webpage, available online.</w:t>
      </w:r>
    </w:p>
    <w:p w14:paraId="145FD551" w14:textId="133854E2" w:rsidR="000F2873" w:rsidRDefault="000F2873" w:rsidP="000F2873">
      <w:pPr>
        <w:pStyle w:val="Lijstalinea"/>
        <w:numPr>
          <w:ilvl w:val="0"/>
          <w:numId w:val="12"/>
        </w:numPr>
      </w:pPr>
      <w:r w:rsidRPr="00B21234">
        <w:rPr>
          <w:b/>
          <w:bCs/>
        </w:rPr>
        <w:t>Sustainability in action</w:t>
      </w:r>
      <w:r>
        <w:t xml:space="preserve"> (‘We empower our people’, ‘We care for our environment’, ‘We rely on strong foundations’): refers to the section “Sustainability in action” and to its 3 subsections on our 2025 Annual Sustainability Report Webpage, available online.</w:t>
      </w:r>
    </w:p>
    <w:p w14:paraId="239173B8" w14:textId="5348EC71" w:rsidR="00DE1CFD" w:rsidRDefault="00DE1CFD" w:rsidP="00DE1CFD">
      <w:pPr>
        <w:pStyle w:val="Lijstalinea"/>
        <w:numPr>
          <w:ilvl w:val="0"/>
          <w:numId w:val="12"/>
        </w:numPr>
      </w:pPr>
      <w:r w:rsidRPr="00B21234">
        <w:rPr>
          <w:b/>
          <w:bCs/>
        </w:rPr>
        <w:t>Methodological note</w:t>
      </w:r>
      <w:r>
        <w:t>: refers to our 2025 Sustainability report methodology, available to download on our 2025 Annual Sustainability Report Webpage.</w:t>
      </w:r>
    </w:p>
    <w:p w14:paraId="7F3AAA7E" w14:textId="53B5788E" w:rsidR="00DE1CFD" w:rsidRDefault="00DE1CFD" w:rsidP="00DE1CFD">
      <w:pPr>
        <w:pStyle w:val="Lijstalinea"/>
        <w:numPr>
          <w:ilvl w:val="0"/>
          <w:numId w:val="12"/>
        </w:numPr>
      </w:pPr>
      <w:r w:rsidRPr="00DE1CFD">
        <w:rPr>
          <w:b/>
          <w:bCs/>
        </w:rPr>
        <w:t xml:space="preserve">Risk management </w:t>
      </w:r>
      <w:proofErr w:type="gramStart"/>
      <w:r w:rsidRPr="00DE1CFD">
        <w:rPr>
          <w:b/>
          <w:bCs/>
        </w:rPr>
        <w:t>process</w:t>
      </w:r>
      <w:r>
        <w:t>:</w:t>
      </w:r>
      <w:proofErr w:type="gramEnd"/>
      <w:r>
        <w:t xml:space="preserve"> refers to our Risk management note, available to download on our 2025 Annual Sustainability Report Webpage.</w:t>
      </w:r>
    </w:p>
    <w:p w14:paraId="3D3C272A" w14:textId="6085301D" w:rsidR="000F2873" w:rsidRDefault="000F2873" w:rsidP="000F2873">
      <w:pPr>
        <w:pStyle w:val="Lijstalinea"/>
        <w:numPr>
          <w:ilvl w:val="0"/>
          <w:numId w:val="12"/>
        </w:numPr>
      </w:pPr>
      <w:r w:rsidRPr="00B21234">
        <w:rPr>
          <w:b/>
          <w:bCs/>
        </w:rPr>
        <w:t>Leadership page</w:t>
      </w:r>
      <w:r>
        <w:t xml:space="preserve">: refers to our Leadership webpage, </w:t>
      </w:r>
      <w:hyperlink r:id="rId9" w:history="1">
        <w:r w:rsidRPr="000F2873">
          <w:rPr>
            <w:rStyle w:val="Hyperlink"/>
          </w:rPr>
          <w:t>available online</w:t>
        </w:r>
      </w:hyperlink>
      <w:r>
        <w:t>.</w:t>
      </w:r>
    </w:p>
    <w:p w14:paraId="6DC2CC46" w14:textId="75567850" w:rsidR="000F2873" w:rsidRDefault="000F2873" w:rsidP="000F2873">
      <w:pPr>
        <w:pStyle w:val="Lijstalinea"/>
        <w:numPr>
          <w:ilvl w:val="0"/>
          <w:numId w:val="12"/>
        </w:numPr>
      </w:pPr>
      <w:r w:rsidRPr="00B21234">
        <w:rPr>
          <w:b/>
          <w:bCs/>
        </w:rPr>
        <w:t>ESG Strategy page</w:t>
      </w:r>
      <w:r>
        <w:t xml:space="preserve">: refers to our </w:t>
      </w:r>
      <w:r w:rsidRPr="000F2873">
        <w:t xml:space="preserve">ESG Strategy </w:t>
      </w:r>
      <w:r>
        <w:t xml:space="preserve">webpage, </w:t>
      </w:r>
      <w:hyperlink r:id="rId10" w:history="1">
        <w:r w:rsidRPr="000F2873">
          <w:rPr>
            <w:rStyle w:val="Hyperlink"/>
          </w:rPr>
          <w:t>available online</w:t>
        </w:r>
      </w:hyperlink>
      <w:r>
        <w:t>.</w:t>
      </w:r>
    </w:p>
    <w:p w14:paraId="1F79CF80" w14:textId="61582E60" w:rsidR="00B21234" w:rsidRDefault="00B21234" w:rsidP="00B21234">
      <w:pPr>
        <w:pStyle w:val="Lijstalinea"/>
        <w:numPr>
          <w:ilvl w:val="0"/>
          <w:numId w:val="12"/>
        </w:numPr>
      </w:pPr>
      <w:r w:rsidRPr="00B21234">
        <w:rPr>
          <w:b/>
          <w:bCs/>
        </w:rPr>
        <w:t>ESG Charter</w:t>
      </w:r>
      <w:r>
        <w:t xml:space="preserve">: refers to our </w:t>
      </w:r>
      <w:r w:rsidRPr="000F2873">
        <w:t>ESG</w:t>
      </w:r>
      <w:r>
        <w:t xml:space="preserve"> Charter, available to download on our ESG</w:t>
      </w:r>
      <w:r w:rsidRPr="000F2873">
        <w:t xml:space="preserve"> Strategy </w:t>
      </w:r>
      <w:r>
        <w:t>webpage.</w:t>
      </w:r>
    </w:p>
    <w:p w14:paraId="5BC36F95" w14:textId="0B69785A" w:rsidR="00DE1CFD" w:rsidRDefault="00DE1CFD" w:rsidP="000F2873">
      <w:pPr>
        <w:pStyle w:val="Lijstalinea"/>
        <w:numPr>
          <w:ilvl w:val="0"/>
          <w:numId w:val="12"/>
        </w:numPr>
      </w:pPr>
      <w:r w:rsidRPr="00DE1CFD">
        <w:rPr>
          <w:b/>
          <w:bCs/>
        </w:rPr>
        <w:t>Whistleblowing policy</w:t>
      </w:r>
      <w:r>
        <w:t>: refers to our Whistleblowing policy, available to download on our ESG</w:t>
      </w:r>
      <w:r w:rsidRPr="000F2873">
        <w:t xml:space="preserve"> Strategy </w:t>
      </w:r>
      <w:r>
        <w:t>webpage.</w:t>
      </w:r>
    </w:p>
    <w:p w14:paraId="4A267983" w14:textId="02924B92" w:rsidR="00DE1CFD" w:rsidRDefault="00DE1CFD" w:rsidP="000F2873">
      <w:pPr>
        <w:pStyle w:val="Lijstalinea"/>
        <w:numPr>
          <w:ilvl w:val="0"/>
          <w:numId w:val="12"/>
        </w:numPr>
      </w:pPr>
      <w:r w:rsidRPr="00DE1CFD">
        <w:rPr>
          <w:b/>
          <w:bCs/>
        </w:rPr>
        <w:t xml:space="preserve">Tax </w:t>
      </w:r>
      <w:proofErr w:type="gramStart"/>
      <w:r w:rsidRPr="00DE1CFD">
        <w:rPr>
          <w:b/>
          <w:bCs/>
        </w:rPr>
        <w:t>policy</w:t>
      </w:r>
      <w:r>
        <w:t>:</w:t>
      </w:r>
      <w:proofErr w:type="gramEnd"/>
      <w:r>
        <w:t xml:space="preserve"> refers to our Tax policy, available to download on our ESG</w:t>
      </w:r>
      <w:r w:rsidRPr="000F2873">
        <w:t xml:space="preserve"> Strategy </w:t>
      </w:r>
      <w:r>
        <w:t>webpage.</w:t>
      </w:r>
    </w:p>
    <w:p w14:paraId="318533DE" w14:textId="70C33DFA" w:rsidR="00DE1CFD" w:rsidRDefault="00DE1CFD" w:rsidP="000F2873">
      <w:pPr>
        <w:pStyle w:val="Lijstalinea"/>
        <w:numPr>
          <w:ilvl w:val="0"/>
          <w:numId w:val="12"/>
        </w:numPr>
      </w:pPr>
      <w:r w:rsidRPr="00DE1CFD">
        <w:rPr>
          <w:b/>
          <w:bCs/>
        </w:rPr>
        <w:t xml:space="preserve">OHS </w:t>
      </w:r>
      <w:proofErr w:type="gramStart"/>
      <w:r w:rsidRPr="00DE1CFD">
        <w:rPr>
          <w:b/>
          <w:bCs/>
        </w:rPr>
        <w:t>policy</w:t>
      </w:r>
      <w:r>
        <w:t>:</w:t>
      </w:r>
      <w:proofErr w:type="gramEnd"/>
      <w:r w:rsidRPr="00DE1CFD">
        <w:t xml:space="preserve"> </w:t>
      </w:r>
      <w:r>
        <w:t>refers to our Occupational Health &amp; Safety policy, available to download on our ESG</w:t>
      </w:r>
      <w:r w:rsidRPr="000F2873">
        <w:t xml:space="preserve"> Strategy </w:t>
      </w:r>
      <w:r>
        <w:t>webpage.</w:t>
      </w:r>
    </w:p>
    <w:p w14:paraId="3A187BF5" w14:textId="4BEB2503" w:rsidR="00BA20F9" w:rsidRDefault="00BA20F9">
      <w:r>
        <w:br w:type="page"/>
      </w:r>
    </w:p>
    <w:p w14:paraId="16F7CE7E" w14:textId="77777777" w:rsidR="00BA20F9" w:rsidRPr="00DB42CC" w:rsidRDefault="00BA20F9" w:rsidP="00BA20F9"/>
    <w:tbl>
      <w:tblPr>
        <w:tblW w:w="9071" w:type="dxa"/>
        <w:tblInd w:w="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3"/>
        <w:gridCol w:w="2268"/>
      </w:tblGrid>
      <w:tr w:rsidR="00C648E1" w:rsidRPr="00DB42CC" w14:paraId="7FB9043E" w14:textId="77777777" w:rsidTr="0090246E">
        <w:trPr>
          <w:trHeight w:val="20"/>
        </w:trPr>
        <w:tc>
          <w:tcPr>
            <w:tcW w:w="6803" w:type="dxa"/>
            <w:shd w:val="clear" w:color="auto" w:fill="151145" w:themeFill="accent1"/>
            <w:noWrap/>
            <w:vAlign w:val="center"/>
            <w:hideMark/>
          </w:tcPr>
          <w:p w14:paraId="26CA6B99" w14:textId="1C9ACE7F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FFFFFF"/>
                <w:kern w:val="0"/>
                <w:sz w:val="22"/>
                <w:szCs w:val="22"/>
                <w:lang w:eastAsia="fr-FR"/>
                <w14:ligatures w14:val="none"/>
              </w:rPr>
              <w:t xml:space="preserve">GRI STANDARD DISCLOSURE </w:t>
            </w:r>
          </w:p>
        </w:tc>
        <w:tc>
          <w:tcPr>
            <w:tcW w:w="2268" w:type="dxa"/>
            <w:shd w:val="clear" w:color="auto" w:fill="151145" w:themeFill="accent1"/>
            <w:noWrap/>
            <w:vAlign w:val="center"/>
            <w:hideMark/>
          </w:tcPr>
          <w:p w14:paraId="3E8E9A0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FFFFFF"/>
                <w:kern w:val="0"/>
                <w:sz w:val="22"/>
                <w:szCs w:val="22"/>
                <w:lang w:eastAsia="fr-FR"/>
                <w14:ligatures w14:val="none"/>
              </w:rPr>
              <w:t xml:space="preserve">LOCATION </w:t>
            </w:r>
          </w:p>
        </w:tc>
      </w:tr>
      <w:tr w:rsidR="00C648E1" w:rsidRPr="00DB42CC" w14:paraId="202E7F91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3AE390E4" w14:textId="32E0AB74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2: General Disclosures 2021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473A3C77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6925174B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BCF2A41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 Organizational details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594D10F" w14:textId="15150502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Financial Report</w:t>
            </w:r>
          </w:p>
        </w:tc>
      </w:tr>
      <w:tr w:rsidR="00C648E1" w:rsidRPr="00DB42CC" w14:paraId="228DD048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2536C3E6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 Entities included in the organization’s sustainability reporting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1061CDB" w14:textId="1E8ADA64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C648E1" w:rsidRPr="00DB42CC" w14:paraId="21DB46FE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7631AE58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2-3 Reporting period, frequency and contact point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AFA5D54" w14:textId="4FE8F92E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C648E1" w:rsidRPr="00DB42CC" w14:paraId="12E72C5B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C43EC4C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2-4 Restatements of information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4CCE12D" w14:textId="2EC8AD3A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  <w:r w:rsidR="00DB42CC"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440CAAC8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2437127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2-5 External assurance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058A707" w14:textId="63AA6674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  <w:r w:rsidR="00DB42CC"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11529FE0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746445C0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2-6 Activities, value chain and other business relationships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5D4D741" w14:textId="66E5FB80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Financial Report</w:t>
            </w:r>
          </w:p>
        </w:tc>
      </w:tr>
      <w:tr w:rsidR="00C648E1" w:rsidRPr="00DB42CC" w14:paraId="075407E5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1D7B912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2-7 Employees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BE3A595" w14:textId="05396373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 w:rsidR="0009127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15F44185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780E8F44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2-8 Workers who are not employees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19B17FD" w14:textId="30CAD8CB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 w:rsidR="0009127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C648E1" w:rsidRPr="00DB42CC" w14:paraId="008704AA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5E145EE4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2-9 Governance structure and composition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E89336F" w14:textId="5444A1D7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; </w:t>
            </w:r>
            <w:r w:rsidR="000F2873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Leadership page</w:t>
            </w: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515C6994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90250A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2-10 Nomination and selection of the highest governance body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8DD6AF1" w14:textId="1F0C4922" w:rsidR="005C0EB6" w:rsidRPr="00A61B69" w:rsidRDefault="000F2873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Leadership page</w:t>
            </w:r>
          </w:p>
        </w:tc>
      </w:tr>
      <w:tr w:rsidR="00C648E1" w:rsidRPr="00DB42CC" w14:paraId="0999227C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EA16976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2-11 Chair of the highest governance body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1579FC5" w14:textId="7E020A2D" w:rsidR="005C0EB6" w:rsidRPr="00A61B69" w:rsidRDefault="000F2873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Leadership page</w:t>
            </w:r>
            <w:r w:rsidR="00DB42CC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 </w:t>
            </w:r>
          </w:p>
        </w:tc>
      </w:tr>
      <w:tr w:rsidR="00C648E1" w:rsidRPr="00DB42CC" w14:paraId="5AD214F9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0F55C26D" w14:textId="47AFEB89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2-12 Role of the highest governance body in overseeing the</w:t>
            </w:r>
            <w:r w:rsidR="000841C0" w:rsidRPr="00DB42CC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 </w:t>
            </w: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management of impacts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81077D5" w14:textId="45D9FA6A" w:rsidR="005C0EB6" w:rsidRPr="00A61B69" w:rsidRDefault="000F2873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Leadership page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52E60DA1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42D8A48E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2-13 Delegation of responsibility for managing impacts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0C2DC4DD" w14:textId="06E43E95" w:rsidR="005C0EB6" w:rsidRPr="00A61B69" w:rsidRDefault="000F2873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Leadership page</w:t>
            </w:r>
            <w:r w:rsidR="00DB42CC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 </w:t>
            </w:r>
          </w:p>
        </w:tc>
      </w:tr>
      <w:tr w:rsidR="00C648E1" w:rsidRPr="00DB42CC" w14:paraId="7448CDA4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50E7880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2-14 Role of the highest governance body in sustainability reporting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73195B2" w14:textId="12204284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2FBC96BA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06C9D896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2-15 Conflicts of interest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0886A034" w14:textId="1C580428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; ESG Strategy page</w:t>
            </w:r>
          </w:p>
        </w:tc>
      </w:tr>
      <w:tr w:rsidR="00C648E1" w:rsidRPr="00DB42CC" w14:paraId="23B67BAD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FEC19D5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2-16 Communication of critical concerns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FA7CED4" w14:textId="3771AC99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1D5A6112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DC89FE0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2-17 Collective knowledge of the highest governance body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4AA1E54" w14:textId="5638AC9C" w:rsidR="005C0EB6" w:rsidRPr="00A61B69" w:rsidRDefault="000F2873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Leadership page</w:t>
            </w:r>
            <w:r w:rsidR="00DB42CC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248BB9C2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61BDAFB0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2-18 Evaluation of the performance of the highest governance body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509D060" w14:textId="58FFC5B2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433F38BF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1ADBD39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2-19 Remuneration policies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140EFE0" w14:textId="707AFF13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Strategy page</w:t>
            </w:r>
          </w:p>
        </w:tc>
      </w:tr>
      <w:tr w:rsidR="00C648E1" w:rsidRPr="00DB42CC" w14:paraId="1F80D0AA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5F5FCF0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2-20 Process to determine remuneration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9968BDF" w14:textId="09688198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7389662D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2D3AC016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2-21 Annual total compensation ratio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1E7C550" w14:textId="070EDB35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2A860390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E7228D6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2-22 Statement on sustainable development strategy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C956665" w14:textId="787F05A0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Charter; ESG Strategy page</w:t>
            </w:r>
          </w:p>
        </w:tc>
      </w:tr>
      <w:tr w:rsidR="00C648E1" w:rsidRPr="00DB42CC" w14:paraId="3291626A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22BCC1D3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2-23 Policy commitments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E648D66" w14:textId="10FF137A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Strategy page</w:t>
            </w:r>
          </w:p>
        </w:tc>
      </w:tr>
      <w:tr w:rsidR="00C648E1" w:rsidRPr="00DB42CC" w14:paraId="0CC2A8C3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5D96C129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2-24 Embedding policy commitments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B7D30B6" w14:textId="249AEA37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Strategy page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5CC68042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44BB1EC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2-25 Processes to remediate negative impacts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998FA48" w14:textId="290AB22E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Strategy page; Risk management process</w:t>
            </w:r>
          </w:p>
        </w:tc>
      </w:tr>
      <w:tr w:rsidR="00C648E1" w:rsidRPr="00DB42CC" w14:paraId="6B477E6E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AB4201C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2-26 Mechanisms for seeking advice and raising concerns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B40AD5C" w14:textId="6D009BAF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Whistleblowing policy</w:t>
            </w:r>
          </w:p>
        </w:tc>
      </w:tr>
      <w:tr w:rsidR="00C648E1" w:rsidRPr="00DB42CC" w14:paraId="190E85FE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5AA99362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2-27 Compliance with laws and regulations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687F6A9" w14:textId="75E341F8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Strategy page</w:t>
            </w:r>
          </w:p>
        </w:tc>
      </w:tr>
      <w:tr w:rsidR="00C648E1" w:rsidRPr="00DB42CC" w14:paraId="44BE3ADA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258E36A4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2-28 Membership associations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BD2E594" w14:textId="2A66B457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ESG Strategy page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78201F75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6DDED64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2-29 Approach to stakeholder engagement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8CFD4B7" w14:textId="51149AFE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6103965B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25E6D7F3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2-30 Collective bargaining agreements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3F74AF6" w14:textId="691D0152" w:rsidR="005C0EB6" w:rsidRPr="00A61B69" w:rsidRDefault="00DB42C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77FB3179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63174A82" w14:textId="620C050F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kern w:val="0"/>
                <w:sz w:val="22"/>
                <w:szCs w:val="22"/>
                <w:lang w:eastAsia="fr-FR"/>
                <w14:ligatures w14:val="none"/>
              </w:rPr>
              <w:t>GRI 3: Material Topics 2021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0F923B57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0428BDF3" w14:textId="77777777" w:rsidTr="000841C0">
        <w:trPr>
          <w:trHeight w:val="20"/>
        </w:trPr>
        <w:tc>
          <w:tcPr>
            <w:tcW w:w="6803" w:type="dxa"/>
            <w:hideMark/>
          </w:tcPr>
          <w:p w14:paraId="22DB40A5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3-1 Process to determine material topics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04BB9EE" w14:textId="65296713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0B35BA71" w14:textId="77777777" w:rsidTr="000841C0">
        <w:trPr>
          <w:trHeight w:val="20"/>
        </w:trPr>
        <w:tc>
          <w:tcPr>
            <w:tcW w:w="6803" w:type="dxa"/>
            <w:noWrap/>
            <w:hideMark/>
          </w:tcPr>
          <w:p w14:paraId="211C888E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3-2 List of material topics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EAF6EAD" w14:textId="1FDDF8C3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05031E0B" w14:textId="77777777" w:rsidTr="000841C0">
        <w:trPr>
          <w:trHeight w:val="20"/>
        </w:trPr>
        <w:tc>
          <w:tcPr>
            <w:tcW w:w="6803" w:type="dxa"/>
            <w:hideMark/>
          </w:tcPr>
          <w:p w14:paraId="1A633A58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3-3 Management of material topics</w:t>
            </w:r>
          </w:p>
        </w:tc>
        <w:tc>
          <w:tcPr>
            <w:tcW w:w="2268" w:type="dxa"/>
            <w:noWrap/>
            <w:vAlign w:val="bottom"/>
            <w:hideMark/>
          </w:tcPr>
          <w:p w14:paraId="6BC204F4" w14:textId="13723813" w:rsidR="005C0EB6" w:rsidRPr="00A61B69" w:rsidRDefault="00455E7C" w:rsidP="00A61B6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  <w:p w14:paraId="4865D0AB" w14:textId="77777777" w:rsidR="005C0EB6" w:rsidRPr="00A61B69" w:rsidRDefault="005C0EB6" w:rsidP="00A61B6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2932794E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6DA3CBD8" w14:textId="3604417D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101: Biodiversity 2024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FCFFD3A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2AF2E16D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1D2D7B9" w14:textId="1B9D158C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101-1 Policies to halt and reverse</w:t>
            </w:r>
            <w:r w:rsidR="000841C0" w:rsidRPr="00DB42CC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 </w:t>
            </w: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biodiversity loss</w:t>
            </w:r>
          </w:p>
        </w:tc>
        <w:tc>
          <w:tcPr>
            <w:tcW w:w="2268" w:type="dxa"/>
            <w:noWrap/>
            <w:hideMark/>
          </w:tcPr>
          <w:p w14:paraId="00AA93C0" w14:textId="5020EAE4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065C181C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2FBE162B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101-2 Management of biodiversity impacts</w:t>
            </w:r>
          </w:p>
        </w:tc>
        <w:tc>
          <w:tcPr>
            <w:tcW w:w="2268" w:type="dxa"/>
            <w:noWrap/>
            <w:hideMark/>
          </w:tcPr>
          <w:p w14:paraId="2A652C2A" w14:textId="0A6497D1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4F176ED4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563F5B9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101-3 Access and benefit-sharing</w:t>
            </w:r>
          </w:p>
        </w:tc>
        <w:tc>
          <w:tcPr>
            <w:tcW w:w="2268" w:type="dxa"/>
            <w:noWrap/>
            <w:hideMark/>
          </w:tcPr>
          <w:p w14:paraId="57AAD0C1" w14:textId="6E493AE0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470DF568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1F98128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101-4 Identification of biodiversity impacts</w:t>
            </w:r>
          </w:p>
        </w:tc>
        <w:tc>
          <w:tcPr>
            <w:tcW w:w="2268" w:type="dxa"/>
            <w:noWrap/>
            <w:hideMark/>
          </w:tcPr>
          <w:p w14:paraId="2BDC8CB0" w14:textId="387B53C3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C648E1" w:rsidRPr="00DB42CC" w14:paraId="628E97A0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119DE05B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101-5 Locations with biodiversity impacts</w:t>
            </w:r>
          </w:p>
        </w:tc>
        <w:tc>
          <w:tcPr>
            <w:tcW w:w="2268" w:type="dxa"/>
            <w:noWrap/>
            <w:hideMark/>
          </w:tcPr>
          <w:p w14:paraId="70B4C8F7" w14:textId="61E20F8C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5717D8D2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428FE628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101-6 Direct drivers of biodiversity loss</w:t>
            </w:r>
          </w:p>
        </w:tc>
        <w:tc>
          <w:tcPr>
            <w:tcW w:w="2268" w:type="dxa"/>
            <w:noWrap/>
            <w:hideMark/>
          </w:tcPr>
          <w:p w14:paraId="257D6852" w14:textId="52BAC345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37964A86" w14:textId="77777777" w:rsidTr="000841C0">
        <w:trPr>
          <w:trHeight w:val="20"/>
        </w:trPr>
        <w:tc>
          <w:tcPr>
            <w:tcW w:w="6803" w:type="dxa"/>
            <w:shd w:val="clear" w:color="000000" w:fill="FFFFFF"/>
            <w:hideMark/>
          </w:tcPr>
          <w:p w14:paraId="33A798BB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101-7 Changes to the state of biodiversity</w:t>
            </w:r>
          </w:p>
        </w:tc>
        <w:tc>
          <w:tcPr>
            <w:tcW w:w="2268" w:type="dxa"/>
            <w:noWrap/>
            <w:hideMark/>
          </w:tcPr>
          <w:p w14:paraId="3F9AFADA" w14:textId="3B33F13F" w:rsidR="005C0EB6" w:rsidRPr="00A61B69" w:rsidRDefault="00455E7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585C7E" w:rsidRPr="00DB42CC" w14:paraId="4C674A23" w14:textId="77777777" w:rsidTr="00F7672A">
        <w:trPr>
          <w:trHeight w:val="20"/>
        </w:trPr>
        <w:tc>
          <w:tcPr>
            <w:tcW w:w="6803" w:type="dxa"/>
            <w:shd w:val="clear" w:color="000000" w:fill="FFFFFF"/>
            <w:noWrap/>
            <w:vAlign w:val="bottom"/>
            <w:hideMark/>
          </w:tcPr>
          <w:p w14:paraId="25E87434" w14:textId="77777777" w:rsidR="00585C7E" w:rsidRPr="00A61B69" w:rsidRDefault="00585C7E" w:rsidP="00585C7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101-8 Ecosystem services</w:t>
            </w:r>
          </w:p>
        </w:tc>
        <w:tc>
          <w:tcPr>
            <w:tcW w:w="2268" w:type="dxa"/>
            <w:noWrap/>
            <w:hideMark/>
          </w:tcPr>
          <w:p w14:paraId="595C7E54" w14:textId="339E2D5D" w:rsidR="00585C7E" w:rsidRPr="00A61B69" w:rsidRDefault="00585C7E" w:rsidP="00585C7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650D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585C7E" w:rsidRPr="00DB42CC" w14:paraId="5840FDF3" w14:textId="77777777" w:rsidTr="000841C0">
        <w:trPr>
          <w:trHeight w:val="20"/>
        </w:trPr>
        <w:tc>
          <w:tcPr>
            <w:tcW w:w="6803" w:type="dxa"/>
            <w:hideMark/>
          </w:tcPr>
          <w:p w14:paraId="5A08C447" w14:textId="77777777" w:rsidR="00585C7E" w:rsidRPr="00A61B69" w:rsidRDefault="00585C7E" w:rsidP="00585C7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304-4 IUCN Red List species and national conservation list species with habitats in areas affected by operations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D5EC890" w14:textId="4AEFF609" w:rsidR="00585C7E" w:rsidRPr="00A61B69" w:rsidRDefault="00585C7E" w:rsidP="00585C7E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650D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1231AC0A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32E03E8" w14:textId="6E507218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201: Economic Performance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2758BC04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00D1595B" w14:textId="77777777" w:rsidTr="000841C0">
        <w:trPr>
          <w:trHeight w:val="20"/>
        </w:trPr>
        <w:tc>
          <w:tcPr>
            <w:tcW w:w="6803" w:type="dxa"/>
            <w:hideMark/>
          </w:tcPr>
          <w:p w14:paraId="558B21C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201-1 Direct economic value generated and distributed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59CF0DE" w14:textId="39CB8B85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0ABE566A" w14:textId="77777777" w:rsidTr="000841C0">
        <w:trPr>
          <w:trHeight w:val="20"/>
        </w:trPr>
        <w:tc>
          <w:tcPr>
            <w:tcW w:w="6803" w:type="dxa"/>
            <w:hideMark/>
          </w:tcPr>
          <w:p w14:paraId="7742702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201-2 Financial implications and other risks and opportunities due to climate change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AD5E4FB" w14:textId="22FD3F93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C648E1" w:rsidRPr="00DB42CC" w14:paraId="591ED8AF" w14:textId="77777777" w:rsidTr="000841C0">
        <w:trPr>
          <w:trHeight w:val="20"/>
        </w:trPr>
        <w:tc>
          <w:tcPr>
            <w:tcW w:w="6803" w:type="dxa"/>
            <w:hideMark/>
          </w:tcPr>
          <w:p w14:paraId="53E9C1F7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201-3 Defined benefit plan obligations and other retirement plans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9C3018A" w14:textId="34D32348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05437479" w14:textId="77777777" w:rsidTr="000841C0">
        <w:trPr>
          <w:trHeight w:val="20"/>
        </w:trPr>
        <w:tc>
          <w:tcPr>
            <w:tcW w:w="6803" w:type="dxa"/>
            <w:hideMark/>
          </w:tcPr>
          <w:p w14:paraId="2BCD534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201-4 Financial assistance received from government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F01DB35" w14:textId="687CA9A4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24CE9B04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0E61BCCD" w14:textId="0C9328C4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202: Market Presence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5694C822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3C38DC" w:rsidRPr="00DB42CC" w14:paraId="3504F662" w14:textId="77777777" w:rsidTr="000841C0">
        <w:trPr>
          <w:trHeight w:val="20"/>
        </w:trPr>
        <w:tc>
          <w:tcPr>
            <w:tcW w:w="6803" w:type="dxa"/>
            <w:hideMark/>
          </w:tcPr>
          <w:p w14:paraId="01F67B1B" w14:textId="77777777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202-1 Ratios of standard entry level wage by gender compared to local minimum wage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7DD6F55" w14:textId="6D8A272E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7B1591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3C38DC" w:rsidRPr="00DB42CC" w14:paraId="0B128188" w14:textId="77777777" w:rsidTr="000841C0">
        <w:trPr>
          <w:trHeight w:val="20"/>
        </w:trPr>
        <w:tc>
          <w:tcPr>
            <w:tcW w:w="6803" w:type="dxa"/>
            <w:hideMark/>
          </w:tcPr>
          <w:p w14:paraId="5F734629" w14:textId="63D5DEA5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202-2 Proportion of senior management hired from the local</w:t>
            </w:r>
            <w:r w:rsidRPr="00DB42CC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 </w:t>
            </w: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community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4577AE5" w14:textId="7D0FA690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7B1591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013B6595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079B0EA9" w14:textId="67AF9E7A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203: Indirect Economic Impacts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628E1EAB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3C38DC" w:rsidRPr="00DB42CC" w14:paraId="0D6D145F" w14:textId="77777777" w:rsidTr="000841C0">
        <w:trPr>
          <w:trHeight w:val="20"/>
        </w:trPr>
        <w:tc>
          <w:tcPr>
            <w:tcW w:w="6803" w:type="dxa"/>
            <w:hideMark/>
          </w:tcPr>
          <w:p w14:paraId="77207198" w14:textId="77777777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203-1 Infrastructure investments and services supported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2B2B8EC" w14:textId="4744E506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D71BB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3C38DC" w:rsidRPr="00DB42CC" w14:paraId="23B80254" w14:textId="77777777" w:rsidTr="000841C0">
        <w:trPr>
          <w:trHeight w:val="20"/>
        </w:trPr>
        <w:tc>
          <w:tcPr>
            <w:tcW w:w="6803" w:type="dxa"/>
            <w:hideMark/>
          </w:tcPr>
          <w:p w14:paraId="743CC74B" w14:textId="77777777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203-2 Significant indirect economic impacts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AB66E72" w14:textId="2858CB9C" w:rsidR="003C38DC" w:rsidRPr="00A61B69" w:rsidRDefault="003C38DC" w:rsidP="003C38DC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8D71BB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1B246E48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  <w:noWrap/>
          </w:tcPr>
          <w:p w14:paraId="690B5700" w14:textId="60DC2C74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204: Procurement Practices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731581E0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331A0AF0" w14:textId="77777777" w:rsidTr="000841C0">
        <w:trPr>
          <w:trHeight w:val="20"/>
        </w:trPr>
        <w:tc>
          <w:tcPr>
            <w:tcW w:w="6803" w:type="dxa"/>
            <w:noWrap/>
            <w:hideMark/>
          </w:tcPr>
          <w:p w14:paraId="18B0077D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204-1 Proportion of spending on local suppliers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41C0C8B" w14:textId="047C964E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1EE2F803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60EACFC3" w14:textId="261A66C0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205: Anti-corruption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2B3156FD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0D8613DD" w14:textId="77777777" w:rsidTr="000841C0">
        <w:trPr>
          <w:trHeight w:val="20"/>
        </w:trPr>
        <w:tc>
          <w:tcPr>
            <w:tcW w:w="6803" w:type="dxa"/>
            <w:hideMark/>
          </w:tcPr>
          <w:p w14:paraId="05457787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205-1 Operations assessed for risks related to corruption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50720E7" w14:textId="56CE4D65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4EF3E2C3" w14:textId="77777777" w:rsidTr="000841C0">
        <w:trPr>
          <w:trHeight w:val="20"/>
        </w:trPr>
        <w:tc>
          <w:tcPr>
            <w:tcW w:w="6803" w:type="dxa"/>
            <w:hideMark/>
          </w:tcPr>
          <w:p w14:paraId="1117EBE2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205-2 Communication and training about anti-corruption policies and procedures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DC0F7EB" w14:textId="6FD92EAF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296ABA98" w14:textId="77777777" w:rsidTr="000841C0">
        <w:trPr>
          <w:trHeight w:val="20"/>
        </w:trPr>
        <w:tc>
          <w:tcPr>
            <w:tcW w:w="6803" w:type="dxa"/>
            <w:hideMark/>
          </w:tcPr>
          <w:p w14:paraId="6418425C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205-3 Confirmed incidents of corruption and actions taken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1B6B5D7" w14:textId="05BAF1C1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4D99F68D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7ADAB24D" w14:textId="777686A4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GRI 206: Anti-competitive </w:t>
            </w:r>
            <w:proofErr w:type="spellStart"/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Behavior</w:t>
            </w:r>
            <w:proofErr w:type="spellEnd"/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2F7202C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08787959" w14:textId="77777777" w:rsidTr="000841C0">
        <w:trPr>
          <w:trHeight w:val="20"/>
        </w:trPr>
        <w:tc>
          <w:tcPr>
            <w:tcW w:w="6803" w:type="dxa"/>
            <w:hideMark/>
          </w:tcPr>
          <w:p w14:paraId="559A686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206-1 Legal actions for anti-competitive 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behavior</w:t>
            </w:r>
            <w:proofErr w:type="spellEnd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, anti-trust, and monopoly practices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FA4986E" w14:textId="5F8625F1" w:rsidR="005C0EB6" w:rsidRPr="00A61B69" w:rsidRDefault="003C38DC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4007EEB0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085D5F3" w14:textId="2D713424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207: Tax 2019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96DB00E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5267E253" w14:textId="77777777" w:rsidTr="000841C0">
        <w:trPr>
          <w:trHeight w:val="20"/>
        </w:trPr>
        <w:tc>
          <w:tcPr>
            <w:tcW w:w="6803" w:type="dxa"/>
            <w:hideMark/>
          </w:tcPr>
          <w:p w14:paraId="31084FAE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207-1 Approach to tax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6E5A140" w14:textId="331AC88C" w:rsidR="005C0EB6" w:rsidRPr="00A61B69" w:rsidRDefault="004F52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Tax policy</w:t>
            </w:r>
          </w:p>
        </w:tc>
      </w:tr>
      <w:tr w:rsidR="00C648E1" w:rsidRPr="00DB42CC" w14:paraId="1DB4DB8C" w14:textId="77777777" w:rsidTr="000841C0">
        <w:trPr>
          <w:trHeight w:val="20"/>
        </w:trPr>
        <w:tc>
          <w:tcPr>
            <w:tcW w:w="6803" w:type="dxa"/>
            <w:hideMark/>
          </w:tcPr>
          <w:p w14:paraId="392F8719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207-2 Tax governance, control, and risk management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F5EAA36" w14:textId="219D8597" w:rsidR="005C0EB6" w:rsidRPr="00A61B69" w:rsidRDefault="004F52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Tax policy</w:t>
            </w:r>
          </w:p>
        </w:tc>
      </w:tr>
      <w:tr w:rsidR="00C648E1" w:rsidRPr="00DB42CC" w14:paraId="16E99B0A" w14:textId="77777777" w:rsidTr="000841C0">
        <w:trPr>
          <w:trHeight w:val="20"/>
        </w:trPr>
        <w:tc>
          <w:tcPr>
            <w:tcW w:w="6803" w:type="dxa"/>
            <w:hideMark/>
          </w:tcPr>
          <w:p w14:paraId="33AADFFC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207-3 Stakeholder engagement and management of concerns related to tax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D5F9526" w14:textId="71493C5C" w:rsidR="005C0EB6" w:rsidRPr="00A61B69" w:rsidRDefault="004F52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Tax policy</w:t>
            </w:r>
          </w:p>
        </w:tc>
      </w:tr>
      <w:tr w:rsidR="00C648E1" w:rsidRPr="00DB42CC" w14:paraId="230AF0B1" w14:textId="77777777" w:rsidTr="000841C0">
        <w:trPr>
          <w:trHeight w:val="20"/>
        </w:trPr>
        <w:tc>
          <w:tcPr>
            <w:tcW w:w="6803" w:type="dxa"/>
            <w:hideMark/>
          </w:tcPr>
          <w:p w14:paraId="253AB71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207-4 Country-by-country reporting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88FE32C" w14:textId="466A2639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  <w:r w:rsidR="004F5218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01064AFB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401EFE99" w14:textId="16405AAC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301: Materials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001A0389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23C75D86" w14:textId="77777777" w:rsidTr="000841C0">
        <w:trPr>
          <w:trHeight w:val="20"/>
        </w:trPr>
        <w:tc>
          <w:tcPr>
            <w:tcW w:w="6803" w:type="dxa"/>
            <w:hideMark/>
          </w:tcPr>
          <w:p w14:paraId="7697900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301-1 Materials used by weight or volume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F7E852A" w14:textId="27DFF5BC" w:rsidR="005C0EB6" w:rsidRPr="00A61B69" w:rsidRDefault="00F07D52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‘</w:t>
            </w: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We care for our environment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403BD714" w14:textId="77777777" w:rsidTr="000841C0">
        <w:trPr>
          <w:trHeight w:val="20"/>
        </w:trPr>
        <w:tc>
          <w:tcPr>
            <w:tcW w:w="6803" w:type="dxa"/>
            <w:hideMark/>
          </w:tcPr>
          <w:p w14:paraId="7F100F5D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301-2 Recycled input materials used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62A4F95" w14:textId="18E767F7" w:rsidR="005C0EB6" w:rsidRPr="00A61B69" w:rsidRDefault="004F52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18CBB476" w14:textId="77777777" w:rsidTr="000841C0">
        <w:trPr>
          <w:trHeight w:val="20"/>
        </w:trPr>
        <w:tc>
          <w:tcPr>
            <w:tcW w:w="6803" w:type="dxa"/>
            <w:hideMark/>
          </w:tcPr>
          <w:p w14:paraId="4EA8AE06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301-3 Reclaimed products and their packaging materials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82905AE" w14:textId="008C364B" w:rsidR="005C0EB6" w:rsidRPr="00A61B69" w:rsidRDefault="004F52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408ECF13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44A0F2E5" w14:textId="616DB0BB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302: Energy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6D932211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07D60315" w14:textId="77777777" w:rsidTr="000841C0">
        <w:trPr>
          <w:trHeight w:val="20"/>
        </w:trPr>
        <w:tc>
          <w:tcPr>
            <w:tcW w:w="6803" w:type="dxa"/>
            <w:hideMark/>
          </w:tcPr>
          <w:p w14:paraId="229A6C14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302-1 Energy consumption within the organization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930FFE7" w14:textId="5F58A81D" w:rsidR="005C0EB6" w:rsidRPr="00A61B69" w:rsidRDefault="00F07D52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‘</w:t>
            </w: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We care for our environment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659A5C7A" w14:textId="77777777" w:rsidTr="000841C0">
        <w:trPr>
          <w:trHeight w:val="20"/>
        </w:trPr>
        <w:tc>
          <w:tcPr>
            <w:tcW w:w="6803" w:type="dxa"/>
            <w:hideMark/>
          </w:tcPr>
          <w:p w14:paraId="308413BF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302-2 Energy consumption outside of the organization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5F65150" w14:textId="54CB77A1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F07D52" w:rsidRPr="00DB42CC" w14:paraId="3B0E8044" w14:textId="77777777" w:rsidTr="000841C0">
        <w:trPr>
          <w:trHeight w:val="20"/>
        </w:trPr>
        <w:tc>
          <w:tcPr>
            <w:tcW w:w="6803" w:type="dxa"/>
            <w:hideMark/>
          </w:tcPr>
          <w:p w14:paraId="76A61461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302-3 Energy intensity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C68C9B1" w14:textId="7BFCB014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E64F92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17B6E8D1" w14:textId="77777777" w:rsidTr="000841C0">
        <w:trPr>
          <w:trHeight w:val="20"/>
        </w:trPr>
        <w:tc>
          <w:tcPr>
            <w:tcW w:w="6803" w:type="dxa"/>
            <w:hideMark/>
          </w:tcPr>
          <w:p w14:paraId="6E3B468F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302-4 Reduction of energy consumption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30EBEB4" w14:textId="06300B01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E64F92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C648E1" w:rsidRPr="00DB42CC" w14:paraId="40DDB1D2" w14:textId="77777777" w:rsidTr="000841C0">
        <w:trPr>
          <w:trHeight w:val="20"/>
        </w:trPr>
        <w:tc>
          <w:tcPr>
            <w:tcW w:w="6803" w:type="dxa"/>
            <w:hideMark/>
          </w:tcPr>
          <w:p w14:paraId="46039454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302-5 Reductions in energy requirements of products and services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25E25D2" w14:textId="099B98F2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4835EF47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58930E7" w14:textId="65F4C50C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303: Water and Effluents 2018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0B25E7B0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60608D66" w14:textId="77777777" w:rsidTr="000841C0">
        <w:trPr>
          <w:trHeight w:val="20"/>
        </w:trPr>
        <w:tc>
          <w:tcPr>
            <w:tcW w:w="6803" w:type="dxa"/>
            <w:hideMark/>
          </w:tcPr>
          <w:p w14:paraId="3617920B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303-1 Interactions with water as a shared resource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14A7468" w14:textId="1D60624F" w:rsidR="005C0EB6" w:rsidRPr="00A61B69" w:rsidRDefault="00F07D52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‘</w:t>
            </w: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We care for our environment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2FD1B89F" w14:textId="77777777" w:rsidTr="000841C0">
        <w:trPr>
          <w:trHeight w:val="20"/>
        </w:trPr>
        <w:tc>
          <w:tcPr>
            <w:tcW w:w="6803" w:type="dxa"/>
            <w:hideMark/>
          </w:tcPr>
          <w:p w14:paraId="4C7182C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303-2 Management of water discharge-related impacts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39B35507" w14:textId="1FB0F218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  <w:r w:rsidR="005C0EB6" w:rsidRPr="00A61B69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</w:tr>
      <w:tr w:rsidR="00C648E1" w:rsidRPr="00DB42CC" w14:paraId="454AC803" w14:textId="77777777" w:rsidTr="000841C0">
        <w:trPr>
          <w:trHeight w:val="20"/>
        </w:trPr>
        <w:tc>
          <w:tcPr>
            <w:tcW w:w="6803" w:type="dxa"/>
            <w:hideMark/>
          </w:tcPr>
          <w:p w14:paraId="11ABF65D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303-3 Water withdrawal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0D16F893" w14:textId="0640E36D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70C902E2" w14:textId="77777777" w:rsidTr="000841C0">
        <w:trPr>
          <w:trHeight w:val="20"/>
        </w:trPr>
        <w:tc>
          <w:tcPr>
            <w:tcW w:w="6803" w:type="dxa"/>
            <w:hideMark/>
          </w:tcPr>
          <w:p w14:paraId="40414263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303-4 Water discharge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229CB498" w14:textId="645E0709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54E87D22" w14:textId="77777777" w:rsidTr="000841C0">
        <w:trPr>
          <w:trHeight w:val="20"/>
        </w:trPr>
        <w:tc>
          <w:tcPr>
            <w:tcW w:w="6803" w:type="dxa"/>
            <w:hideMark/>
          </w:tcPr>
          <w:p w14:paraId="5F9C99E5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303-5 Water consumption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5C8D6E3" w14:textId="0E18B17F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52C8B986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3898A1D" w14:textId="5FB02C80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305: Emissions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1E844145" w14:textId="77777777" w:rsidR="005C0EB6" w:rsidRPr="00DB42CC" w:rsidRDefault="005C0EB6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F07D52" w:rsidRPr="00DB42CC" w14:paraId="448432BF" w14:textId="77777777" w:rsidTr="000841C0">
        <w:trPr>
          <w:trHeight w:val="20"/>
        </w:trPr>
        <w:tc>
          <w:tcPr>
            <w:tcW w:w="6803" w:type="dxa"/>
            <w:hideMark/>
          </w:tcPr>
          <w:p w14:paraId="2DA2C99A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305-1 Direct (Scope 1) GHG emissions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591CE4D9" w14:textId="0F4F9653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E0E98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12C5B87E" w14:textId="77777777" w:rsidTr="000841C0">
        <w:trPr>
          <w:trHeight w:val="20"/>
        </w:trPr>
        <w:tc>
          <w:tcPr>
            <w:tcW w:w="6803" w:type="dxa"/>
            <w:noWrap/>
            <w:hideMark/>
          </w:tcPr>
          <w:p w14:paraId="53A3BBCF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305-2 Energy indirect (Scope 2) GHG emissions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B68E929" w14:textId="60124AE4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E0E98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1A18A866" w14:textId="77777777" w:rsidTr="000841C0">
        <w:trPr>
          <w:trHeight w:val="20"/>
        </w:trPr>
        <w:tc>
          <w:tcPr>
            <w:tcW w:w="6803" w:type="dxa"/>
            <w:hideMark/>
          </w:tcPr>
          <w:p w14:paraId="24587B33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305-3 Other indirect (Scope 3) GHG emissions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17B1670" w14:textId="4A99A6B9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7F1531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0B5E03A9" w14:textId="77777777" w:rsidTr="000841C0">
        <w:trPr>
          <w:trHeight w:val="20"/>
        </w:trPr>
        <w:tc>
          <w:tcPr>
            <w:tcW w:w="6803" w:type="dxa"/>
            <w:hideMark/>
          </w:tcPr>
          <w:p w14:paraId="2448B064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305-4 GHG emissions intensity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13A3BB88" w14:textId="5D8F9B58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7F1531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4502E219" w14:textId="77777777" w:rsidTr="000841C0">
        <w:trPr>
          <w:trHeight w:val="20"/>
        </w:trPr>
        <w:tc>
          <w:tcPr>
            <w:tcW w:w="6803" w:type="dxa"/>
            <w:hideMark/>
          </w:tcPr>
          <w:p w14:paraId="304E35A6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305-5 Reduction of GHG emissions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436CEE68" w14:textId="7500C282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7F1531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C648E1" w:rsidRPr="00DB42CC" w14:paraId="55ED342A" w14:textId="77777777" w:rsidTr="000841C0">
        <w:trPr>
          <w:trHeight w:val="20"/>
        </w:trPr>
        <w:tc>
          <w:tcPr>
            <w:tcW w:w="6803" w:type="dxa"/>
            <w:hideMark/>
          </w:tcPr>
          <w:p w14:paraId="5654C8DA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305-6 Emissions of ozone-depleting substances (ODS)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0DAA362E" w14:textId="108CBD6F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62D424EC" w14:textId="77777777" w:rsidTr="000841C0">
        <w:trPr>
          <w:trHeight w:val="20"/>
        </w:trPr>
        <w:tc>
          <w:tcPr>
            <w:tcW w:w="6803" w:type="dxa"/>
            <w:hideMark/>
          </w:tcPr>
          <w:p w14:paraId="2A785D84" w14:textId="77777777" w:rsidR="005C0EB6" w:rsidRPr="00A61B69" w:rsidRDefault="005C0EB6" w:rsidP="00A61B6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305-7 Nitrogen oxides (NOx), 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sulfur</w:t>
            </w:r>
            <w:proofErr w:type="spellEnd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 oxides (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SOx</w:t>
            </w:r>
            <w:proofErr w:type="spellEnd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), and other significant air emissions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66A85510" w14:textId="57952A83" w:rsidR="005C0EB6" w:rsidRPr="00A61B69" w:rsidRDefault="00BD1E18" w:rsidP="00A61B6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7DECC5B8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5C84820" w14:textId="5116B54A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306: Effluents and Waste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7F83CA17" w14:textId="77777777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32DBDBD0" w14:textId="77777777" w:rsidTr="000841C0">
        <w:trPr>
          <w:trHeight w:val="20"/>
        </w:trPr>
        <w:tc>
          <w:tcPr>
            <w:tcW w:w="6803" w:type="dxa"/>
            <w:hideMark/>
          </w:tcPr>
          <w:p w14:paraId="37C40EC3" w14:textId="77777777" w:rsidR="005C0EB6" w:rsidRPr="00A61B69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306-3 Significant spills</w:t>
            </w:r>
          </w:p>
        </w:tc>
        <w:tc>
          <w:tcPr>
            <w:tcW w:w="2268" w:type="dxa"/>
            <w:shd w:val="clear" w:color="000000" w:fill="FFFFFF"/>
            <w:noWrap/>
            <w:hideMark/>
          </w:tcPr>
          <w:p w14:paraId="77773291" w14:textId="4CB06F3F" w:rsidR="005C0EB6" w:rsidRPr="00A61B69" w:rsidRDefault="00DA4E6C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C648E1" w:rsidRPr="00DB42CC" w14:paraId="2E71D9CB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F039361" w14:textId="5FEB9E56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306: Waste 2020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6739C61B" w14:textId="77777777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F07D52" w:rsidRPr="00DB42CC" w14:paraId="28238626" w14:textId="77777777" w:rsidTr="00DA4E6C">
        <w:trPr>
          <w:trHeight w:val="20"/>
        </w:trPr>
        <w:tc>
          <w:tcPr>
            <w:tcW w:w="6803" w:type="dxa"/>
            <w:hideMark/>
          </w:tcPr>
          <w:p w14:paraId="26121182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306-1 Waste generation and significant waste-related impacts</w:t>
            </w:r>
          </w:p>
        </w:tc>
        <w:tc>
          <w:tcPr>
            <w:tcW w:w="2268" w:type="dxa"/>
            <w:shd w:val="clear" w:color="000000" w:fill="FFFFFF"/>
            <w:noWrap/>
          </w:tcPr>
          <w:p w14:paraId="1E36673E" w14:textId="01E19E09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E662E4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56E909FA" w14:textId="77777777" w:rsidTr="00DA4E6C">
        <w:trPr>
          <w:trHeight w:val="20"/>
        </w:trPr>
        <w:tc>
          <w:tcPr>
            <w:tcW w:w="6803" w:type="dxa"/>
            <w:hideMark/>
          </w:tcPr>
          <w:p w14:paraId="6625E557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306-2 Management of significant waste-related impacts</w:t>
            </w:r>
          </w:p>
        </w:tc>
        <w:tc>
          <w:tcPr>
            <w:tcW w:w="2268" w:type="dxa"/>
            <w:shd w:val="clear" w:color="000000" w:fill="FFFFFF"/>
            <w:noWrap/>
          </w:tcPr>
          <w:p w14:paraId="56DC27A0" w14:textId="73A5D1BF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E662E4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23DD82AB" w14:textId="77777777" w:rsidTr="00DA4E6C">
        <w:trPr>
          <w:trHeight w:val="20"/>
        </w:trPr>
        <w:tc>
          <w:tcPr>
            <w:tcW w:w="6803" w:type="dxa"/>
            <w:hideMark/>
          </w:tcPr>
          <w:p w14:paraId="76B8E5BB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306-3 Waste generated</w:t>
            </w:r>
          </w:p>
        </w:tc>
        <w:tc>
          <w:tcPr>
            <w:tcW w:w="2268" w:type="dxa"/>
            <w:shd w:val="clear" w:color="000000" w:fill="FFFFFF"/>
            <w:noWrap/>
          </w:tcPr>
          <w:p w14:paraId="2E523C3C" w14:textId="4D82B83A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E662E4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F07D52" w:rsidRPr="00DB42CC" w14:paraId="3E8B516A" w14:textId="77777777" w:rsidTr="00DA4E6C">
        <w:trPr>
          <w:trHeight w:val="20"/>
        </w:trPr>
        <w:tc>
          <w:tcPr>
            <w:tcW w:w="6803" w:type="dxa"/>
            <w:hideMark/>
          </w:tcPr>
          <w:p w14:paraId="5D405EF6" w14:textId="7777777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306-4 Waste diverted from disposal</w:t>
            </w:r>
          </w:p>
        </w:tc>
        <w:tc>
          <w:tcPr>
            <w:tcW w:w="2268" w:type="dxa"/>
            <w:shd w:val="clear" w:color="000000" w:fill="FFFFFF"/>
            <w:noWrap/>
          </w:tcPr>
          <w:p w14:paraId="0987EC92" w14:textId="4A3B7357" w:rsidR="00F07D52" w:rsidRPr="00A61B69" w:rsidRDefault="00F07D52" w:rsidP="00F07D52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E662E4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care for our environment’</w:t>
            </w:r>
          </w:p>
        </w:tc>
      </w:tr>
      <w:tr w:rsidR="00DA4E6C" w:rsidRPr="00DB42CC" w14:paraId="3F8055E5" w14:textId="77777777" w:rsidTr="00DA4E6C">
        <w:trPr>
          <w:trHeight w:val="20"/>
        </w:trPr>
        <w:tc>
          <w:tcPr>
            <w:tcW w:w="6803" w:type="dxa"/>
            <w:hideMark/>
          </w:tcPr>
          <w:p w14:paraId="1D712F34" w14:textId="77777777" w:rsidR="00DA4E6C" w:rsidRPr="00A61B69" w:rsidRDefault="00DA4E6C" w:rsidP="00DA4E6C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306-5 Waste directed to disposal</w:t>
            </w:r>
          </w:p>
        </w:tc>
        <w:tc>
          <w:tcPr>
            <w:tcW w:w="2268" w:type="dxa"/>
            <w:shd w:val="clear" w:color="000000" w:fill="FFFFFF"/>
            <w:noWrap/>
          </w:tcPr>
          <w:p w14:paraId="1A2CB09E" w14:textId="721AA0F3" w:rsidR="00DA4E6C" w:rsidRPr="00A61B69" w:rsidRDefault="00DA4E6C" w:rsidP="00DA4E6C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</w:t>
            </w:r>
            <w:r w:rsidR="00F07D52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‘</w:t>
            </w: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We care for our environment</w:t>
            </w:r>
            <w:r w:rsidR="00F07D52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2BE2919C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25C03C17" w14:textId="3EB363DC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308: Supplier Environmental Assessment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5ACDFFFE" w14:textId="77777777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648E1" w:rsidRPr="00DB42CC" w14:paraId="60B8D34C" w14:textId="77777777" w:rsidTr="00DA4E6C">
        <w:trPr>
          <w:trHeight w:val="20"/>
        </w:trPr>
        <w:tc>
          <w:tcPr>
            <w:tcW w:w="6803" w:type="dxa"/>
            <w:hideMark/>
          </w:tcPr>
          <w:p w14:paraId="00D7236D" w14:textId="77777777" w:rsidR="005C0EB6" w:rsidRPr="00A61B69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308-1 New suppliers that were screened using environmental criteria</w:t>
            </w:r>
          </w:p>
        </w:tc>
        <w:tc>
          <w:tcPr>
            <w:tcW w:w="2268" w:type="dxa"/>
            <w:shd w:val="clear" w:color="000000" w:fill="FFFFFF"/>
            <w:noWrap/>
          </w:tcPr>
          <w:p w14:paraId="5876CD8F" w14:textId="5D96AE73" w:rsidR="005C0EB6" w:rsidRPr="00A61B69" w:rsidRDefault="00091279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C648E1" w:rsidRPr="00DB42CC" w14:paraId="38C6B4C7" w14:textId="77777777" w:rsidTr="00DA4E6C">
        <w:trPr>
          <w:trHeight w:val="20"/>
        </w:trPr>
        <w:tc>
          <w:tcPr>
            <w:tcW w:w="6803" w:type="dxa"/>
            <w:hideMark/>
          </w:tcPr>
          <w:p w14:paraId="5D9704AE" w14:textId="77777777" w:rsidR="005C0EB6" w:rsidRPr="00A61B69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308-2 Negative environmental impacts in the supply chain and actions taken</w:t>
            </w:r>
          </w:p>
        </w:tc>
        <w:tc>
          <w:tcPr>
            <w:tcW w:w="2268" w:type="dxa"/>
            <w:shd w:val="clear" w:color="000000" w:fill="FFFFFF"/>
            <w:noWrap/>
          </w:tcPr>
          <w:p w14:paraId="059B7AE7" w14:textId="60C9361E" w:rsidR="005C0EB6" w:rsidRPr="00A61B69" w:rsidRDefault="00DA4E6C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C648E1" w:rsidRPr="00DB42CC" w14:paraId="283E3B2C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C67933E" w14:textId="36430B0F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401: Employment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4C886958" w14:textId="77777777" w:rsidR="005C0EB6" w:rsidRPr="00DB42CC" w:rsidRDefault="005C0EB6" w:rsidP="005C0EB6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7F2084C2" w14:textId="77777777" w:rsidTr="00DA4E6C">
        <w:trPr>
          <w:trHeight w:val="20"/>
        </w:trPr>
        <w:tc>
          <w:tcPr>
            <w:tcW w:w="6803" w:type="dxa"/>
            <w:hideMark/>
          </w:tcPr>
          <w:p w14:paraId="61975ECF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401-1 New employee hires and employee turnover</w:t>
            </w:r>
          </w:p>
        </w:tc>
        <w:tc>
          <w:tcPr>
            <w:tcW w:w="2268" w:type="dxa"/>
            <w:shd w:val="clear" w:color="000000" w:fill="FFFFFF"/>
            <w:noWrap/>
          </w:tcPr>
          <w:p w14:paraId="071D039E" w14:textId="12DC95A1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091279" w:rsidRPr="00DB42CC" w14:paraId="36AED3D3" w14:textId="77777777" w:rsidTr="00DA4E6C">
        <w:trPr>
          <w:trHeight w:val="20"/>
        </w:trPr>
        <w:tc>
          <w:tcPr>
            <w:tcW w:w="6803" w:type="dxa"/>
            <w:hideMark/>
          </w:tcPr>
          <w:p w14:paraId="06423119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401-2 Benefits provided to full-time employees that are not provided to temporary or part-time employees</w:t>
            </w:r>
          </w:p>
        </w:tc>
        <w:tc>
          <w:tcPr>
            <w:tcW w:w="2268" w:type="dxa"/>
            <w:shd w:val="clear" w:color="000000" w:fill="FFFFFF"/>
            <w:noWrap/>
          </w:tcPr>
          <w:p w14:paraId="34623598" w14:textId="336504A0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6811EDC7" w14:textId="77777777" w:rsidTr="00DA4E6C">
        <w:trPr>
          <w:trHeight w:val="20"/>
        </w:trPr>
        <w:tc>
          <w:tcPr>
            <w:tcW w:w="6803" w:type="dxa"/>
            <w:hideMark/>
          </w:tcPr>
          <w:p w14:paraId="7DF7866C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401-3 Parental leave</w:t>
            </w:r>
          </w:p>
        </w:tc>
        <w:tc>
          <w:tcPr>
            <w:tcW w:w="2268" w:type="dxa"/>
            <w:shd w:val="clear" w:color="000000" w:fill="FFFFFF"/>
            <w:noWrap/>
          </w:tcPr>
          <w:p w14:paraId="1BECD772" w14:textId="456F3E60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545AE84E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2F7541FD" w14:textId="11BB44FE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402: Labor/Management Relations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4071446D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030F248D" w14:textId="77777777" w:rsidTr="00DA4E6C">
        <w:trPr>
          <w:trHeight w:val="20"/>
        </w:trPr>
        <w:tc>
          <w:tcPr>
            <w:tcW w:w="6803" w:type="dxa"/>
            <w:hideMark/>
          </w:tcPr>
          <w:p w14:paraId="188A6876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402-1 Minimum notice periods regarding operational changes</w:t>
            </w:r>
          </w:p>
        </w:tc>
        <w:tc>
          <w:tcPr>
            <w:tcW w:w="2268" w:type="dxa"/>
            <w:shd w:val="clear" w:color="000000" w:fill="FFFFFF"/>
            <w:noWrap/>
          </w:tcPr>
          <w:p w14:paraId="10D629D2" w14:textId="57B8B0F4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088F4D99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C9DC09D" w14:textId="44363AFA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403: Occupational Health and Safety 2018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6AF30838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63306C80" w14:textId="77777777" w:rsidTr="00DA4E6C">
        <w:trPr>
          <w:trHeight w:val="20"/>
        </w:trPr>
        <w:tc>
          <w:tcPr>
            <w:tcW w:w="6803" w:type="dxa"/>
            <w:hideMark/>
          </w:tcPr>
          <w:p w14:paraId="6AE29DE6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403-1 Occupational health and safety management system</w:t>
            </w:r>
          </w:p>
        </w:tc>
        <w:tc>
          <w:tcPr>
            <w:tcW w:w="2268" w:type="dxa"/>
            <w:shd w:val="clear" w:color="000000" w:fill="FFFFFF"/>
            <w:noWrap/>
          </w:tcPr>
          <w:p w14:paraId="12D07BF7" w14:textId="06497095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OHS Policy;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091279" w:rsidRPr="00DB42CC" w14:paraId="19DDBDF7" w14:textId="77777777" w:rsidTr="00DA4E6C">
        <w:trPr>
          <w:trHeight w:val="20"/>
        </w:trPr>
        <w:tc>
          <w:tcPr>
            <w:tcW w:w="6803" w:type="dxa"/>
            <w:hideMark/>
          </w:tcPr>
          <w:p w14:paraId="6BEFAC4D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403-2 Hazard identification, risk assessment, and incident investigation</w:t>
            </w:r>
          </w:p>
        </w:tc>
        <w:tc>
          <w:tcPr>
            <w:tcW w:w="2268" w:type="dxa"/>
            <w:shd w:val="clear" w:color="000000" w:fill="FFFFFF"/>
            <w:noWrap/>
          </w:tcPr>
          <w:p w14:paraId="64B1F3AA" w14:textId="2C77B4A9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OHS Policy</w:t>
            </w:r>
          </w:p>
        </w:tc>
      </w:tr>
      <w:tr w:rsidR="00091279" w:rsidRPr="00DB42CC" w14:paraId="17A30AA6" w14:textId="77777777" w:rsidTr="00DA4E6C">
        <w:trPr>
          <w:trHeight w:val="20"/>
        </w:trPr>
        <w:tc>
          <w:tcPr>
            <w:tcW w:w="6803" w:type="dxa"/>
            <w:hideMark/>
          </w:tcPr>
          <w:p w14:paraId="66F02065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403-3 Occupational health services</w:t>
            </w:r>
          </w:p>
        </w:tc>
        <w:tc>
          <w:tcPr>
            <w:tcW w:w="2268" w:type="dxa"/>
            <w:shd w:val="clear" w:color="000000" w:fill="FFFFFF"/>
            <w:noWrap/>
          </w:tcPr>
          <w:p w14:paraId="2517A85F" w14:textId="2F2B27E0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091279" w:rsidRPr="00DB42CC" w14:paraId="26B90A35" w14:textId="77777777" w:rsidTr="00DA4E6C">
        <w:trPr>
          <w:trHeight w:val="20"/>
        </w:trPr>
        <w:tc>
          <w:tcPr>
            <w:tcW w:w="6803" w:type="dxa"/>
            <w:hideMark/>
          </w:tcPr>
          <w:p w14:paraId="6F1F0A4A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403-4 Worker participation, consultation, and communication on occupational health and safety</w:t>
            </w:r>
          </w:p>
        </w:tc>
        <w:tc>
          <w:tcPr>
            <w:tcW w:w="2268" w:type="dxa"/>
            <w:shd w:val="clear" w:color="000000" w:fill="FFFFFF"/>
            <w:noWrap/>
          </w:tcPr>
          <w:p w14:paraId="14DABE09" w14:textId="17F1454C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3567D0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OHS Policy</w:t>
            </w:r>
          </w:p>
        </w:tc>
      </w:tr>
      <w:tr w:rsidR="00091279" w:rsidRPr="00DB42CC" w14:paraId="5FB78DB7" w14:textId="77777777" w:rsidTr="00DA4E6C">
        <w:trPr>
          <w:trHeight w:val="20"/>
        </w:trPr>
        <w:tc>
          <w:tcPr>
            <w:tcW w:w="6803" w:type="dxa"/>
            <w:hideMark/>
          </w:tcPr>
          <w:p w14:paraId="7C21204D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403-5 Worker training on occupational health and safety</w:t>
            </w:r>
          </w:p>
        </w:tc>
        <w:tc>
          <w:tcPr>
            <w:tcW w:w="2268" w:type="dxa"/>
            <w:shd w:val="clear" w:color="000000" w:fill="FFFFFF"/>
            <w:noWrap/>
          </w:tcPr>
          <w:p w14:paraId="1DE11A38" w14:textId="1DFC2AB6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3567D0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OHS Policy</w:t>
            </w:r>
          </w:p>
        </w:tc>
      </w:tr>
      <w:tr w:rsidR="00091279" w:rsidRPr="00DB42CC" w14:paraId="498B1055" w14:textId="77777777" w:rsidTr="00DA4E6C">
        <w:trPr>
          <w:trHeight w:val="20"/>
        </w:trPr>
        <w:tc>
          <w:tcPr>
            <w:tcW w:w="6803" w:type="dxa"/>
            <w:hideMark/>
          </w:tcPr>
          <w:p w14:paraId="51AB4F12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403-6 Promotion of worker health</w:t>
            </w:r>
          </w:p>
        </w:tc>
        <w:tc>
          <w:tcPr>
            <w:tcW w:w="2268" w:type="dxa"/>
            <w:shd w:val="clear" w:color="000000" w:fill="FFFFFF"/>
            <w:noWrap/>
          </w:tcPr>
          <w:p w14:paraId="3405473F" w14:textId="6DFF4123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3567D0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OHS Policy</w:t>
            </w:r>
          </w:p>
        </w:tc>
      </w:tr>
      <w:tr w:rsidR="00091279" w:rsidRPr="00DB42CC" w14:paraId="47A52EDA" w14:textId="77777777" w:rsidTr="00DA4E6C">
        <w:trPr>
          <w:trHeight w:val="20"/>
        </w:trPr>
        <w:tc>
          <w:tcPr>
            <w:tcW w:w="6803" w:type="dxa"/>
            <w:hideMark/>
          </w:tcPr>
          <w:p w14:paraId="170B25CA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403-7 Prevention and mitigation of occupational health and safety impacts directly linked by business relationships</w:t>
            </w:r>
          </w:p>
        </w:tc>
        <w:tc>
          <w:tcPr>
            <w:tcW w:w="2268" w:type="dxa"/>
            <w:shd w:val="clear" w:color="000000" w:fill="FFFFFF"/>
            <w:noWrap/>
          </w:tcPr>
          <w:p w14:paraId="21B569B6" w14:textId="7472BE51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0AC7FFDE" w14:textId="77777777" w:rsidTr="00DA4E6C">
        <w:trPr>
          <w:trHeight w:val="20"/>
        </w:trPr>
        <w:tc>
          <w:tcPr>
            <w:tcW w:w="6803" w:type="dxa"/>
            <w:hideMark/>
          </w:tcPr>
          <w:p w14:paraId="43278C7E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403-8 Workers covered by an occupational health and safety management system</w:t>
            </w:r>
          </w:p>
        </w:tc>
        <w:tc>
          <w:tcPr>
            <w:tcW w:w="2268" w:type="dxa"/>
            <w:shd w:val="clear" w:color="000000" w:fill="FFFFFF"/>
            <w:noWrap/>
          </w:tcPr>
          <w:p w14:paraId="5F459091" w14:textId="6F910655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091279" w:rsidRPr="00DB42CC" w14:paraId="004A0C27" w14:textId="77777777" w:rsidTr="00DA4E6C">
        <w:trPr>
          <w:trHeight w:val="20"/>
        </w:trPr>
        <w:tc>
          <w:tcPr>
            <w:tcW w:w="6803" w:type="dxa"/>
            <w:hideMark/>
          </w:tcPr>
          <w:p w14:paraId="2D5D669C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403-9 Work-related injuries</w:t>
            </w:r>
          </w:p>
        </w:tc>
        <w:tc>
          <w:tcPr>
            <w:tcW w:w="2268" w:type="dxa"/>
            <w:shd w:val="clear" w:color="000000" w:fill="FFFFFF"/>
            <w:noWrap/>
          </w:tcPr>
          <w:p w14:paraId="73362C2F" w14:textId="3C4FEA1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0B1066D2" w14:textId="77777777" w:rsidTr="00DA4E6C">
        <w:trPr>
          <w:trHeight w:val="20"/>
        </w:trPr>
        <w:tc>
          <w:tcPr>
            <w:tcW w:w="6803" w:type="dxa"/>
            <w:hideMark/>
          </w:tcPr>
          <w:p w14:paraId="082D9185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403-10 Work-related ill health</w:t>
            </w:r>
          </w:p>
        </w:tc>
        <w:tc>
          <w:tcPr>
            <w:tcW w:w="2268" w:type="dxa"/>
            <w:shd w:val="clear" w:color="000000" w:fill="FFFFFF"/>
            <w:noWrap/>
          </w:tcPr>
          <w:p w14:paraId="5734438D" w14:textId="48CEE81B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0E40DDF9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59D22AD" w14:textId="568B1004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404: Training and Education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484806FC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2FB4C70C" w14:textId="77777777" w:rsidTr="00DA4E6C">
        <w:trPr>
          <w:trHeight w:val="20"/>
        </w:trPr>
        <w:tc>
          <w:tcPr>
            <w:tcW w:w="6803" w:type="dxa"/>
            <w:hideMark/>
          </w:tcPr>
          <w:p w14:paraId="6E5B5F26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404-1 Average hours of training per year per employee</w:t>
            </w:r>
          </w:p>
        </w:tc>
        <w:tc>
          <w:tcPr>
            <w:tcW w:w="2268" w:type="dxa"/>
            <w:shd w:val="clear" w:color="000000" w:fill="FFFFFF"/>
            <w:noWrap/>
          </w:tcPr>
          <w:p w14:paraId="425E1E14" w14:textId="44AB3F1B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091279" w:rsidRPr="00DB42CC" w14:paraId="03415DDC" w14:textId="77777777" w:rsidTr="00DA4E6C">
        <w:trPr>
          <w:trHeight w:val="20"/>
        </w:trPr>
        <w:tc>
          <w:tcPr>
            <w:tcW w:w="6803" w:type="dxa"/>
            <w:hideMark/>
          </w:tcPr>
          <w:p w14:paraId="0122607D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404-2 Programs for upgrading employee skills and transition assistance programs</w:t>
            </w:r>
          </w:p>
        </w:tc>
        <w:tc>
          <w:tcPr>
            <w:tcW w:w="2268" w:type="dxa"/>
            <w:shd w:val="clear" w:color="000000" w:fill="FFFFFF"/>
            <w:noWrap/>
          </w:tcPr>
          <w:p w14:paraId="1EDC44A0" w14:textId="7D7D970F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74245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empower our people’</w:t>
            </w:r>
          </w:p>
        </w:tc>
      </w:tr>
      <w:tr w:rsidR="00091279" w:rsidRPr="00DB42CC" w14:paraId="7985E267" w14:textId="77777777" w:rsidTr="00DA4E6C">
        <w:trPr>
          <w:trHeight w:val="20"/>
        </w:trPr>
        <w:tc>
          <w:tcPr>
            <w:tcW w:w="6803" w:type="dxa"/>
            <w:hideMark/>
          </w:tcPr>
          <w:p w14:paraId="75176E67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404-3 Percentage of employees receiving regular performance and career development reviews</w:t>
            </w:r>
          </w:p>
        </w:tc>
        <w:tc>
          <w:tcPr>
            <w:tcW w:w="2268" w:type="dxa"/>
            <w:shd w:val="clear" w:color="000000" w:fill="FFFFFF"/>
            <w:noWrap/>
          </w:tcPr>
          <w:p w14:paraId="1EF35EBB" w14:textId="561911CF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74245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Sustainability in action: ‘We empower our people’</w:t>
            </w:r>
          </w:p>
        </w:tc>
      </w:tr>
      <w:tr w:rsidR="00091279" w:rsidRPr="00DB42CC" w14:paraId="47B3EE75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280FC475" w14:textId="13750A53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405: Diversity and Equal Opportunity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7FF07B37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12D16CF7" w14:textId="77777777" w:rsidTr="00DA4E6C">
        <w:trPr>
          <w:trHeight w:val="20"/>
        </w:trPr>
        <w:tc>
          <w:tcPr>
            <w:tcW w:w="6803" w:type="dxa"/>
            <w:hideMark/>
          </w:tcPr>
          <w:p w14:paraId="0D390718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405-1 Diversity of governance bodies and employees</w:t>
            </w:r>
          </w:p>
        </w:tc>
        <w:tc>
          <w:tcPr>
            <w:tcW w:w="2268" w:type="dxa"/>
            <w:shd w:val="clear" w:color="000000" w:fill="FFFFFF"/>
            <w:noWrap/>
          </w:tcPr>
          <w:p w14:paraId="5FD1E880" w14:textId="4182B1C8" w:rsidR="00091279" w:rsidRPr="00A61B69" w:rsidRDefault="00F07D52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;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 xml:space="preserve">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76EB45AE" w14:textId="77777777" w:rsidTr="00DA4E6C">
        <w:trPr>
          <w:trHeight w:val="20"/>
        </w:trPr>
        <w:tc>
          <w:tcPr>
            <w:tcW w:w="6803" w:type="dxa"/>
            <w:hideMark/>
          </w:tcPr>
          <w:p w14:paraId="5577DE6A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405-2 Ratio of basic salary and remuneration of women to men</w:t>
            </w:r>
          </w:p>
        </w:tc>
        <w:tc>
          <w:tcPr>
            <w:tcW w:w="2268" w:type="dxa"/>
            <w:shd w:val="clear" w:color="000000" w:fill="FFFFFF"/>
            <w:noWrap/>
          </w:tcPr>
          <w:p w14:paraId="729C72C1" w14:textId="4DEB1D79" w:rsidR="00091279" w:rsidRPr="00A61B69" w:rsidRDefault="00F07D52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empower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our 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people’</w:t>
            </w:r>
          </w:p>
        </w:tc>
      </w:tr>
      <w:tr w:rsidR="00091279" w:rsidRPr="00DB42CC" w14:paraId="5C6E9EF4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4D97EED" w14:textId="4264AA05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406: Non-discrimination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6E72476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22E85401" w14:textId="77777777" w:rsidTr="00DA4E6C">
        <w:trPr>
          <w:trHeight w:val="20"/>
        </w:trPr>
        <w:tc>
          <w:tcPr>
            <w:tcW w:w="6803" w:type="dxa"/>
            <w:hideMark/>
          </w:tcPr>
          <w:p w14:paraId="4DB72BB0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406-1 Incidents of discrimination and corrective actions taken</w:t>
            </w:r>
          </w:p>
        </w:tc>
        <w:tc>
          <w:tcPr>
            <w:tcW w:w="2268" w:type="dxa"/>
            <w:shd w:val="clear" w:color="000000" w:fill="FFFFFF"/>
            <w:noWrap/>
          </w:tcPr>
          <w:p w14:paraId="0713EFEF" w14:textId="1D009B9C" w:rsidR="00091279" w:rsidRPr="00A61B69" w:rsidRDefault="00F07D52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3B4DC75A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EDF8B82" w14:textId="05FAF683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407: Freedom of Association and Collective Bargaining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00F7BE57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3F9E8B53" w14:textId="77777777" w:rsidTr="00DA4E6C">
        <w:trPr>
          <w:trHeight w:val="20"/>
        </w:trPr>
        <w:tc>
          <w:tcPr>
            <w:tcW w:w="6803" w:type="dxa"/>
            <w:hideMark/>
          </w:tcPr>
          <w:p w14:paraId="760DBE24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407-1 Operations and suppliers in which the right to freedom of association and collective bargaining may be at risk</w:t>
            </w:r>
          </w:p>
        </w:tc>
        <w:tc>
          <w:tcPr>
            <w:tcW w:w="2268" w:type="dxa"/>
            <w:shd w:val="clear" w:color="000000" w:fill="FFFFFF"/>
            <w:noWrap/>
          </w:tcPr>
          <w:p w14:paraId="08444F30" w14:textId="28DA03C2" w:rsidR="00091279" w:rsidRPr="00A61B69" w:rsidRDefault="000C18B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19A0266F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6443D022" w14:textId="5CD58E49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408: Child Labor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1894A58F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68A024BE" w14:textId="77777777" w:rsidTr="00DA4E6C">
        <w:trPr>
          <w:trHeight w:val="20"/>
        </w:trPr>
        <w:tc>
          <w:tcPr>
            <w:tcW w:w="6803" w:type="dxa"/>
            <w:hideMark/>
          </w:tcPr>
          <w:p w14:paraId="6AE217F7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408-1 Operations and suppliers at significant risk for incidents of child 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labor</w:t>
            </w:r>
            <w:proofErr w:type="spellEnd"/>
          </w:p>
        </w:tc>
        <w:tc>
          <w:tcPr>
            <w:tcW w:w="2268" w:type="dxa"/>
            <w:shd w:val="clear" w:color="000000" w:fill="FFFFFF"/>
            <w:noWrap/>
          </w:tcPr>
          <w:p w14:paraId="7EBE611A" w14:textId="72891C98" w:rsidR="00091279" w:rsidRPr="00A61B69" w:rsidRDefault="000C18B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4E9AADD1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9D2D7EF" w14:textId="4329F092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409: Forced or Compulsory Labor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08B2CE22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6DA540C1" w14:textId="77777777" w:rsidTr="00DA4E6C">
        <w:trPr>
          <w:trHeight w:val="20"/>
        </w:trPr>
        <w:tc>
          <w:tcPr>
            <w:tcW w:w="6803" w:type="dxa"/>
            <w:hideMark/>
          </w:tcPr>
          <w:p w14:paraId="5CB4C405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409-1 Operations and suppliers at significant risk for incidents of forced or compulsory 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labor</w:t>
            </w:r>
            <w:proofErr w:type="spellEnd"/>
          </w:p>
        </w:tc>
        <w:tc>
          <w:tcPr>
            <w:tcW w:w="2268" w:type="dxa"/>
            <w:shd w:val="clear" w:color="000000" w:fill="FFFFFF"/>
            <w:noWrap/>
          </w:tcPr>
          <w:p w14:paraId="1DD0C86A" w14:textId="4DC9184B" w:rsidR="00091279" w:rsidRPr="00A61B69" w:rsidRDefault="000C18B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4C5BF37E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435D474D" w14:textId="2E8388F2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410: Security Practices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6C852EA9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6134B7D8" w14:textId="77777777" w:rsidTr="00DA4E6C">
        <w:trPr>
          <w:trHeight w:val="20"/>
        </w:trPr>
        <w:tc>
          <w:tcPr>
            <w:tcW w:w="6803" w:type="dxa"/>
            <w:hideMark/>
          </w:tcPr>
          <w:p w14:paraId="068691C4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410-1 Security personnel trained in human rights policies or procedures</w:t>
            </w:r>
          </w:p>
        </w:tc>
        <w:tc>
          <w:tcPr>
            <w:tcW w:w="2268" w:type="dxa"/>
            <w:shd w:val="clear" w:color="000000" w:fill="FFFFFF"/>
            <w:noWrap/>
          </w:tcPr>
          <w:p w14:paraId="7392C8F8" w14:textId="0E9C79B9" w:rsidR="00091279" w:rsidRPr="00A61B69" w:rsidRDefault="00F07D52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60249861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7350EE07" w14:textId="09D9C66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411: Rights of Indigenous Peoples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02C87B08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2F6039F9" w14:textId="77777777" w:rsidTr="00DA4E6C">
        <w:trPr>
          <w:trHeight w:val="20"/>
        </w:trPr>
        <w:tc>
          <w:tcPr>
            <w:tcW w:w="6803" w:type="dxa"/>
            <w:hideMark/>
          </w:tcPr>
          <w:p w14:paraId="7B3182E1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411-1 Incidents of violations involving rights of indigenous peoples</w:t>
            </w:r>
          </w:p>
        </w:tc>
        <w:tc>
          <w:tcPr>
            <w:tcW w:w="2268" w:type="dxa"/>
            <w:shd w:val="clear" w:color="000000" w:fill="FFFFFF"/>
            <w:noWrap/>
          </w:tcPr>
          <w:p w14:paraId="3576F34A" w14:textId="23F666B4" w:rsidR="00091279" w:rsidRPr="00A61B69" w:rsidRDefault="00F07D52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‘</w:t>
            </w: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We care for our environment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7A6B3DEC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6C0BBB1B" w14:textId="091A285E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413: Local Communities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1915F52B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76C678CD" w14:textId="77777777" w:rsidTr="00DA4E6C">
        <w:trPr>
          <w:trHeight w:val="20"/>
        </w:trPr>
        <w:tc>
          <w:tcPr>
            <w:tcW w:w="6803" w:type="dxa"/>
            <w:hideMark/>
          </w:tcPr>
          <w:p w14:paraId="2DCB4AD9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413-1 Operations with local community engagement, impact assessments, and development programs</w:t>
            </w:r>
          </w:p>
        </w:tc>
        <w:tc>
          <w:tcPr>
            <w:tcW w:w="2268" w:type="dxa"/>
            <w:shd w:val="clear" w:color="000000" w:fill="FFFFFF"/>
            <w:noWrap/>
          </w:tcPr>
          <w:p w14:paraId="6B03404B" w14:textId="544AAC47" w:rsidR="00091279" w:rsidRPr="00A61B69" w:rsidRDefault="001269BA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‘</w:t>
            </w:r>
            <w:r w:rsidRPr="002C226A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We care for our environment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7B588FCC" w14:textId="77777777" w:rsidTr="00DA4E6C">
        <w:trPr>
          <w:trHeight w:val="20"/>
        </w:trPr>
        <w:tc>
          <w:tcPr>
            <w:tcW w:w="6803" w:type="dxa"/>
            <w:hideMark/>
          </w:tcPr>
          <w:p w14:paraId="450D2DE4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413-2 Operations with significant actual and potential negative impacts on local communities</w:t>
            </w:r>
          </w:p>
        </w:tc>
        <w:tc>
          <w:tcPr>
            <w:tcW w:w="2268" w:type="dxa"/>
            <w:shd w:val="clear" w:color="000000" w:fill="FFFFFF"/>
            <w:noWrap/>
          </w:tcPr>
          <w:p w14:paraId="25A6640A" w14:textId="4F47D9CF" w:rsidR="00091279" w:rsidRPr="00A61B69" w:rsidRDefault="001269BA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091279" w:rsidRPr="00DB42CC" w14:paraId="4A61F9A6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7DD6FC28" w14:textId="724C232B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414: Supplier Social Assessment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B947BE6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60E54B24" w14:textId="77777777" w:rsidTr="00DA4E6C">
        <w:trPr>
          <w:trHeight w:val="20"/>
        </w:trPr>
        <w:tc>
          <w:tcPr>
            <w:tcW w:w="6803" w:type="dxa"/>
            <w:hideMark/>
          </w:tcPr>
          <w:p w14:paraId="5BE24953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414-1 New suppliers that were screened using social criteria</w:t>
            </w:r>
          </w:p>
        </w:tc>
        <w:tc>
          <w:tcPr>
            <w:tcW w:w="2268" w:type="dxa"/>
            <w:shd w:val="clear" w:color="000000" w:fill="FFFFFF"/>
            <w:noWrap/>
          </w:tcPr>
          <w:p w14:paraId="1323D66A" w14:textId="20EAC835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0FB4FE0B" w14:textId="77777777" w:rsidTr="00DA4E6C">
        <w:trPr>
          <w:trHeight w:val="20"/>
        </w:trPr>
        <w:tc>
          <w:tcPr>
            <w:tcW w:w="6803" w:type="dxa"/>
            <w:hideMark/>
          </w:tcPr>
          <w:p w14:paraId="7973BAA2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414-2 Negative social impacts in the supply chain and actions taken</w:t>
            </w:r>
          </w:p>
        </w:tc>
        <w:tc>
          <w:tcPr>
            <w:tcW w:w="2268" w:type="dxa"/>
            <w:shd w:val="clear" w:color="000000" w:fill="FFFFFF"/>
            <w:noWrap/>
          </w:tcPr>
          <w:p w14:paraId="67CBC798" w14:textId="61A354DF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Methodological note</w:t>
            </w:r>
          </w:p>
        </w:tc>
      </w:tr>
      <w:tr w:rsidR="00091279" w:rsidRPr="00DB42CC" w14:paraId="2E16959D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2812F8EE" w14:textId="052B994D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415: Public Policy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7AE49434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662CF880" w14:textId="77777777" w:rsidTr="00DA4E6C">
        <w:trPr>
          <w:trHeight w:val="20"/>
        </w:trPr>
        <w:tc>
          <w:tcPr>
            <w:tcW w:w="6803" w:type="dxa"/>
            <w:hideMark/>
          </w:tcPr>
          <w:p w14:paraId="095D3D6A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415-1 Political contributions</w:t>
            </w:r>
          </w:p>
        </w:tc>
        <w:tc>
          <w:tcPr>
            <w:tcW w:w="2268" w:type="dxa"/>
            <w:shd w:val="clear" w:color="000000" w:fill="FFFFFF"/>
            <w:noWrap/>
          </w:tcPr>
          <w:p w14:paraId="5909C08E" w14:textId="51F477DA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  <w:tr w:rsidR="00091279" w:rsidRPr="00DB42CC" w14:paraId="746F96FE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1BA679D3" w14:textId="33DA1698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416: Customer Health and Safety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5C9C54D7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2F4E5157" w14:textId="77777777" w:rsidTr="00DA4E6C">
        <w:trPr>
          <w:trHeight w:val="20"/>
        </w:trPr>
        <w:tc>
          <w:tcPr>
            <w:tcW w:w="6803" w:type="dxa"/>
            <w:hideMark/>
          </w:tcPr>
          <w:p w14:paraId="2F896AC8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416-1 Assessment of the health and safety impacts of product and service categories</w:t>
            </w:r>
          </w:p>
        </w:tc>
        <w:tc>
          <w:tcPr>
            <w:tcW w:w="2268" w:type="dxa"/>
            <w:shd w:val="clear" w:color="000000" w:fill="FFFFFF"/>
            <w:noWrap/>
          </w:tcPr>
          <w:p w14:paraId="45D2492E" w14:textId="2AA6BBEA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7021FBB4" w14:textId="77777777" w:rsidTr="00DA4E6C">
        <w:trPr>
          <w:trHeight w:val="20"/>
        </w:trPr>
        <w:tc>
          <w:tcPr>
            <w:tcW w:w="6803" w:type="dxa"/>
            <w:hideMark/>
          </w:tcPr>
          <w:p w14:paraId="2BF5CB77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416-2 Incidents of non-compliance concerning the health and safety impacts of products and services</w:t>
            </w:r>
          </w:p>
        </w:tc>
        <w:tc>
          <w:tcPr>
            <w:tcW w:w="2268" w:type="dxa"/>
            <w:shd w:val="clear" w:color="000000" w:fill="FFFFFF"/>
            <w:noWrap/>
          </w:tcPr>
          <w:p w14:paraId="0F8B5AAB" w14:textId="5983D20E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32D9748D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5B2190A0" w14:textId="5015FC42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GRI 417: Marketing and </w:t>
            </w:r>
            <w:proofErr w:type="spellStart"/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Labeling</w:t>
            </w:r>
            <w:proofErr w:type="spellEnd"/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1B61F3F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259936AF" w14:textId="77777777" w:rsidTr="00DA4E6C">
        <w:trPr>
          <w:trHeight w:val="20"/>
        </w:trPr>
        <w:tc>
          <w:tcPr>
            <w:tcW w:w="6803" w:type="dxa"/>
            <w:hideMark/>
          </w:tcPr>
          <w:p w14:paraId="4C854D96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417-1 Requirements for product and service information and 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labeling</w:t>
            </w:r>
            <w:proofErr w:type="spellEnd"/>
          </w:p>
        </w:tc>
        <w:tc>
          <w:tcPr>
            <w:tcW w:w="2268" w:type="dxa"/>
            <w:shd w:val="clear" w:color="000000" w:fill="FFFFFF"/>
            <w:noWrap/>
          </w:tcPr>
          <w:p w14:paraId="30FE4491" w14:textId="311E38F4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079D7BA6" w14:textId="77777777" w:rsidTr="00DA4E6C">
        <w:trPr>
          <w:trHeight w:val="20"/>
        </w:trPr>
        <w:tc>
          <w:tcPr>
            <w:tcW w:w="6803" w:type="dxa"/>
            <w:hideMark/>
          </w:tcPr>
          <w:p w14:paraId="2EBD7E8A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 xml:space="preserve">417-2 Incidents of non-compliance concerning product and service information and </w:t>
            </w:r>
            <w:proofErr w:type="spellStart"/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labeling</w:t>
            </w:r>
            <w:proofErr w:type="spellEnd"/>
          </w:p>
        </w:tc>
        <w:tc>
          <w:tcPr>
            <w:tcW w:w="2268" w:type="dxa"/>
            <w:shd w:val="clear" w:color="000000" w:fill="FFFFFF"/>
            <w:noWrap/>
          </w:tcPr>
          <w:p w14:paraId="36AC35EC" w14:textId="6F7BC89F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670961D6" w14:textId="77777777" w:rsidTr="00DA4E6C">
        <w:trPr>
          <w:trHeight w:val="20"/>
        </w:trPr>
        <w:tc>
          <w:tcPr>
            <w:tcW w:w="6803" w:type="dxa"/>
            <w:hideMark/>
          </w:tcPr>
          <w:p w14:paraId="1070B4D0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417-3 Incidents of non-compliance concerning marketing communications</w:t>
            </w:r>
          </w:p>
        </w:tc>
        <w:tc>
          <w:tcPr>
            <w:tcW w:w="2268" w:type="dxa"/>
            <w:shd w:val="clear" w:color="000000" w:fill="FFFFFF"/>
            <w:noWrap/>
          </w:tcPr>
          <w:p w14:paraId="4ED546C9" w14:textId="2280D1F2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-</w:t>
            </w:r>
          </w:p>
        </w:tc>
      </w:tr>
      <w:tr w:rsidR="00091279" w:rsidRPr="00DB42CC" w14:paraId="393B8743" w14:textId="77777777" w:rsidTr="000841C0">
        <w:trPr>
          <w:trHeight w:val="20"/>
        </w:trPr>
        <w:tc>
          <w:tcPr>
            <w:tcW w:w="6803" w:type="dxa"/>
            <w:shd w:val="clear" w:color="auto" w:fill="AEA9EA" w:themeFill="text2" w:themeFillTint="40"/>
          </w:tcPr>
          <w:p w14:paraId="3D0CF1B6" w14:textId="75FEF294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GRI 418: Customer Privacy 2016</w:t>
            </w:r>
          </w:p>
        </w:tc>
        <w:tc>
          <w:tcPr>
            <w:tcW w:w="2268" w:type="dxa"/>
            <w:shd w:val="clear" w:color="auto" w:fill="AEA9EA" w:themeFill="text2" w:themeFillTint="40"/>
            <w:noWrap/>
          </w:tcPr>
          <w:p w14:paraId="34A1AB75" w14:textId="77777777" w:rsidR="00091279" w:rsidRPr="00DB42CC" w:rsidRDefault="00091279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091279" w:rsidRPr="00DB42CC" w14:paraId="34D12E54" w14:textId="77777777" w:rsidTr="00DA4E6C">
        <w:trPr>
          <w:trHeight w:val="20"/>
        </w:trPr>
        <w:tc>
          <w:tcPr>
            <w:tcW w:w="6803" w:type="dxa"/>
            <w:hideMark/>
          </w:tcPr>
          <w:p w14:paraId="5ADD04EF" w14:textId="77777777" w:rsidR="00091279" w:rsidRPr="00A61B69" w:rsidRDefault="00091279" w:rsidP="0009127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A61B6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418-1 Substantiated complaints concerning breaches of customer privacy and losses of customer data</w:t>
            </w:r>
          </w:p>
        </w:tc>
        <w:tc>
          <w:tcPr>
            <w:tcW w:w="2268" w:type="dxa"/>
            <w:shd w:val="clear" w:color="000000" w:fill="FFFFFF"/>
            <w:noWrap/>
          </w:tcPr>
          <w:p w14:paraId="6C132076" w14:textId="4302E8D0" w:rsidR="00091279" w:rsidRPr="00A61B69" w:rsidRDefault="009D227F" w:rsidP="00091279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Sustainability in action: ‘We </w:t>
            </w:r>
            <w:r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rely on strong foundations</w:t>
            </w:r>
            <w:r w:rsidRPr="00DB42CC">
              <w:rPr>
                <w:rFonts w:eastAsia="Times New Roman" w:cs="Arial"/>
                <w:kern w:val="0"/>
                <w:sz w:val="22"/>
                <w:szCs w:val="22"/>
                <w:lang w:eastAsia="fr-FR"/>
                <w14:ligatures w14:val="none"/>
              </w:rPr>
              <w:t>’</w:t>
            </w:r>
          </w:p>
        </w:tc>
      </w:tr>
    </w:tbl>
    <w:p w14:paraId="520D3AF5" w14:textId="77777777" w:rsidR="00A61B69" w:rsidRPr="00DB42CC" w:rsidRDefault="00A61B69" w:rsidP="00FA3870"/>
    <w:p w14:paraId="5D5287FF" w14:textId="77777777" w:rsidR="00A61B69" w:rsidRPr="00DB42CC" w:rsidRDefault="00A61B69" w:rsidP="00FA3870"/>
    <w:p w14:paraId="01685C1F" w14:textId="77777777" w:rsidR="00A61B69" w:rsidRPr="00DB42CC" w:rsidRDefault="00A61B69" w:rsidP="00FA3870"/>
    <w:p w14:paraId="6FA29D87" w14:textId="77777777" w:rsidR="00B87CF1" w:rsidRPr="0025305C" w:rsidRDefault="00B87CF1" w:rsidP="00903E45">
      <w:pPr>
        <w:jc w:val="both"/>
        <w:rPr>
          <w:rFonts w:cs="Arial"/>
          <w:lang w:val="it-IT"/>
        </w:rPr>
      </w:pPr>
    </w:p>
    <w:sectPr w:rsidR="00B87CF1" w:rsidRPr="0025305C" w:rsidSect="005C0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8B50" w14:textId="77777777" w:rsidR="00C2109F" w:rsidRPr="00DB42CC" w:rsidRDefault="00C2109F" w:rsidP="00A002E5">
      <w:pPr>
        <w:spacing w:after="0" w:line="240" w:lineRule="auto"/>
      </w:pPr>
      <w:r w:rsidRPr="00DB42CC">
        <w:separator/>
      </w:r>
    </w:p>
  </w:endnote>
  <w:endnote w:type="continuationSeparator" w:id="0">
    <w:p w14:paraId="10EA05FD" w14:textId="77777777" w:rsidR="00C2109F" w:rsidRPr="00DB42CC" w:rsidRDefault="00C2109F" w:rsidP="00A002E5">
      <w:pPr>
        <w:spacing w:after="0" w:line="240" w:lineRule="auto"/>
      </w:pPr>
      <w:r w:rsidRPr="00DB42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t">
    <w:altName w:val="Calibri"/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904B5" w14:textId="77777777" w:rsidR="00C2109F" w:rsidRPr="00DB42CC" w:rsidRDefault="00C2109F" w:rsidP="00A002E5">
      <w:pPr>
        <w:spacing w:after="0" w:line="240" w:lineRule="auto"/>
      </w:pPr>
      <w:r w:rsidRPr="00DB42CC">
        <w:separator/>
      </w:r>
    </w:p>
  </w:footnote>
  <w:footnote w:type="continuationSeparator" w:id="0">
    <w:p w14:paraId="022AD49C" w14:textId="77777777" w:rsidR="00C2109F" w:rsidRPr="00DB42CC" w:rsidRDefault="00C2109F" w:rsidP="00A002E5">
      <w:pPr>
        <w:spacing w:after="0" w:line="240" w:lineRule="auto"/>
      </w:pPr>
      <w:r w:rsidRPr="00DB42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FC0"/>
    <w:multiLevelType w:val="hybridMultilevel"/>
    <w:tmpl w:val="1ED2E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A538C"/>
    <w:multiLevelType w:val="hybridMultilevel"/>
    <w:tmpl w:val="1374CB9A"/>
    <w:lvl w:ilvl="0" w:tplc="F1BECFA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8260451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E6CAD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3" w:tplc="0062F5C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9676B66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F81865B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D968D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D6087D5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0AD62F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" w15:restartNumberingAfterBreak="0">
    <w:nsid w:val="15133251"/>
    <w:multiLevelType w:val="hybridMultilevel"/>
    <w:tmpl w:val="2BD86BB6"/>
    <w:lvl w:ilvl="0" w:tplc="123A9002">
      <w:start w:val="2025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BF8"/>
    <w:multiLevelType w:val="hybridMultilevel"/>
    <w:tmpl w:val="BA501D0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42E31"/>
    <w:multiLevelType w:val="hybridMultilevel"/>
    <w:tmpl w:val="59A0C5DC"/>
    <w:lvl w:ilvl="0" w:tplc="DA4420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36A92"/>
    <w:multiLevelType w:val="hybridMultilevel"/>
    <w:tmpl w:val="670C8FE4"/>
    <w:lvl w:ilvl="0" w:tplc="EB606DD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474AE"/>
    <w:multiLevelType w:val="hybridMultilevel"/>
    <w:tmpl w:val="5D24B612"/>
    <w:lvl w:ilvl="0" w:tplc="EB606DD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D25BE"/>
    <w:multiLevelType w:val="hybridMultilevel"/>
    <w:tmpl w:val="AF18D438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E2D2D"/>
    <w:multiLevelType w:val="hybridMultilevel"/>
    <w:tmpl w:val="0A768E88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F0248"/>
      </w:rPr>
    </w:lvl>
    <w:lvl w:ilvl="1" w:tplc="0813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4502A"/>
    <w:multiLevelType w:val="hybridMultilevel"/>
    <w:tmpl w:val="BA0ABF06"/>
    <w:lvl w:ilvl="0" w:tplc="88385178">
      <w:start w:val="4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B69ED"/>
    <w:multiLevelType w:val="hybridMultilevel"/>
    <w:tmpl w:val="2C54EB76"/>
    <w:lvl w:ilvl="0" w:tplc="FC46B68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E20E7"/>
    <w:multiLevelType w:val="hybridMultilevel"/>
    <w:tmpl w:val="8AE640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682942">
    <w:abstractNumId w:val="11"/>
  </w:num>
  <w:num w:numId="2" w16cid:durableId="1946646701">
    <w:abstractNumId w:val="8"/>
  </w:num>
  <w:num w:numId="3" w16cid:durableId="843742479">
    <w:abstractNumId w:val="7"/>
  </w:num>
  <w:num w:numId="4" w16cid:durableId="1936548459">
    <w:abstractNumId w:val="10"/>
  </w:num>
  <w:num w:numId="5" w16cid:durableId="934241035">
    <w:abstractNumId w:val="3"/>
  </w:num>
  <w:num w:numId="6" w16cid:durableId="1524244485">
    <w:abstractNumId w:val="0"/>
  </w:num>
  <w:num w:numId="7" w16cid:durableId="1472598407">
    <w:abstractNumId w:val="2"/>
  </w:num>
  <w:num w:numId="8" w16cid:durableId="943727042">
    <w:abstractNumId w:val="1"/>
  </w:num>
  <w:num w:numId="9" w16cid:durableId="1727994213">
    <w:abstractNumId w:val="6"/>
  </w:num>
  <w:num w:numId="10" w16cid:durableId="1137800844">
    <w:abstractNumId w:val="5"/>
  </w:num>
  <w:num w:numId="11" w16cid:durableId="1869831480">
    <w:abstractNumId w:val="4"/>
  </w:num>
  <w:num w:numId="12" w16cid:durableId="9954582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9"/>
    <w:rsid w:val="00054FEE"/>
    <w:rsid w:val="000841C0"/>
    <w:rsid w:val="00091279"/>
    <w:rsid w:val="000C18BF"/>
    <w:rsid w:val="000F2873"/>
    <w:rsid w:val="001269BA"/>
    <w:rsid w:val="00130857"/>
    <w:rsid w:val="00164F07"/>
    <w:rsid w:val="00195382"/>
    <w:rsid w:val="001A28E4"/>
    <w:rsid w:val="001B2993"/>
    <w:rsid w:val="001D43ED"/>
    <w:rsid w:val="001F6A76"/>
    <w:rsid w:val="002343FB"/>
    <w:rsid w:val="0025305C"/>
    <w:rsid w:val="0026342B"/>
    <w:rsid w:val="002823DE"/>
    <w:rsid w:val="00294948"/>
    <w:rsid w:val="002A4F70"/>
    <w:rsid w:val="002B5DB4"/>
    <w:rsid w:val="002C10FF"/>
    <w:rsid w:val="002F2021"/>
    <w:rsid w:val="003A0925"/>
    <w:rsid w:val="003C1616"/>
    <w:rsid w:val="003C38DC"/>
    <w:rsid w:val="003C46BE"/>
    <w:rsid w:val="003F2658"/>
    <w:rsid w:val="00424DB4"/>
    <w:rsid w:val="00431F6F"/>
    <w:rsid w:val="00455E7C"/>
    <w:rsid w:val="004600D4"/>
    <w:rsid w:val="00473297"/>
    <w:rsid w:val="004A0F4D"/>
    <w:rsid w:val="004F5218"/>
    <w:rsid w:val="00512480"/>
    <w:rsid w:val="00536B89"/>
    <w:rsid w:val="00585C7E"/>
    <w:rsid w:val="005A42C7"/>
    <w:rsid w:val="005C0EB6"/>
    <w:rsid w:val="005D74AD"/>
    <w:rsid w:val="005F50AD"/>
    <w:rsid w:val="006168BD"/>
    <w:rsid w:val="00636091"/>
    <w:rsid w:val="0064289A"/>
    <w:rsid w:val="0066284E"/>
    <w:rsid w:val="00673192"/>
    <w:rsid w:val="0069138E"/>
    <w:rsid w:val="00716156"/>
    <w:rsid w:val="007543AD"/>
    <w:rsid w:val="00782BB5"/>
    <w:rsid w:val="007E615C"/>
    <w:rsid w:val="007E7F22"/>
    <w:rsid w:val="007F7727"/>
    <w:rsid w:val="0085687E"/>
    <w:rsid w:val="00862584"/>
    <w:rsid w:val="00894B10"/>
    <w:rsid w:val="008B4486"/>
    <w:rsid w:val="008F3B12"/>
    <w:rsid w:val="0090246E"/>
    <w:rsid w:val="00903E45"/>
    <w:rsid w:val="00915B36"/>
    <w:rsid w:val="009311B9"/>
    <w:rsid w:val="0093327F"/>
    <w:rsid w:val="00966BB7"/>
    <w:rsid w:val="00984729"/>
    <w:rsid w:val="009D227F"/>
    <w:rsid w:val="009F1565"/>
    <w:rsid w:val="009F18E0"/>
    <w:rsid w:val="00A002E5"/>
    <w:rsid w:val="00A27B03"/>
    <w:rsid w:val="00A35825"/>
    <w:rsid w:val="00A61B69"/>
    <w:rsid w:val="00A7464E"/>
    <w:rsid w:val="00A976B3"/>
    <w:rsid w:val="00AE403B"/>
    <w:rsid w:val="00B21234"/>
    <w:rsid w:val="00B72C87"/>
    <w:rsid w:val="00B87CF1"/>
    <w:rsid w:val="00B976F5"/>
    <w:rsid w:val="00BA20F9"/>
    <w:rsid w:val="00BD1E18"/>
    <w:rsid w:val="00C138F1"/>
    <w:rsid w:val="00C2109F"/>
    <w:rsid w:val="00C22484"/>
    <w:rsid w:val="00C356FF"/>
    <w:rsid w:val="00C445E3"/>
    <w:rsid w:val="00C648E1"/>
    <w:rsid w:val="00C6708F"/>
    <w:rsid w:val="00C90C53"/>
    <w:rsid w:val="00C97E9E"/>
    <w:rsid w:val="00CB3FD7"/>
    <w:rsid w:val="00D71E9E"/>
    <w:rsid w:val="00DA4E6C"/>
    <w:rsid w:val="00DA6818"/>
    <w:rsid w:val="00DB42CC"/>
    <w:rsid w:val="00DC7679"/>
    <w:rsid w:val="00DD5DD9"/>
    <w:rsid w:val="00DE1CFD"/>
    <w:rsid w:val="00DE7455"/>
    <w:rsid w:val="00E35D62"/>
    <w:rsid w:val="00E47913"/>
    <w:rsid w:val="00E50AF9"/>
    <w:rsid w:val="00EC7486"/>
    <w:rsid w:val="00ED2107"/>
    <w:rsid w:val="00ED4B5D"/>
    <w:rsid w:val="00F07D52"/>
    <w:rsid w:val="00F554CE"/>
    <w:rsid w:val="00F72D51"/>
    <w:rsid w:val="00F74F5B"/>
    <w:rsid w:val="00F7737F"/>
    <w:rsid w:val="00F800B8"/>
    <w:rsid w:val="00FA3870"/>
    <w:rsid w:val="00FB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AAD8"/>
  <w15:chartTrackingRefBased/>
  <w15:docId w15:val="{64A2010E-3FAF-4707-8006-668CE49D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3FD7"/>
    <w:rPr>
      <w:rFonts w:ascii="Arial" w:hAnsi="Arial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931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0C33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1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0C33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11B9"/>
    <w:pPr>
      <w:keepNext/>
      <w:keepLines/>
      <w:spacing w:before="160" w:after="80"/>
      <w:outlineLvl w:val="2"/>
    </w:pPr>
    <w:rPr>
      <w:rFonts w:eastAsiaTheme="majorEastAsia" w:cstheme="majorBidi"/>
      <w:color w:val="0F0C33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1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0C33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11B9"/>
    <w:pPr>
      <w:keepNext/>
      <w:keepLines/>
      <w:spacing w:before="80" w:after="40"/>
      <w:outlineLvl w:val="4"/>
    </w:pPr>
    <w:rPr>
      <w:rFonts w:eastAsiaTheme="majorEastAsia" w:cstheme="majorBidi"/>
      <w:color w:val="0F0C3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1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1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1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1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11B9"/>
    <w:rPr>
      <w:rFonts w:asciiTheme="majorHAnsi" w:eastAsiaTheme="majorEastAsia" w:hAnsiTheme="majorHAnsi" w:cstheme="majorBidi"/>
      <w:color w:val="0F0C33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11B9"/>
    <w:rPr>
      <w:rFonts w:asciiTheme="majorHAnsi" w:eastAsiaTheme="majorEastAsia" w:hAnsiTheme="majorHAnsi" w:cstheme="majorBidi"/>
      <w:color w:val="0F0C33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11B9"/>
    <w:rPr>
      <w:rFonts w:eastAsiaTheme="majorEastAsia" w:cstheme="majorBidi"/>
      <w:color w:val="0F0C33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11B9"/>
    <w:rPr>
      <w:rFonts w:eastAsiaTheme="majorEastAsia" w:cstheme="majorBidi"/>
      <w:i/>
      <w:iCs/>
      <w:color w:val="0F0C33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11B9"/>
    <w:rPr>
      <w:rFonts w:eastAsiaTheme="majorEastAsia" w:cstheme="majorBidi"/>
      <w:color w:val="0F0C33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11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11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11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11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1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1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1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1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1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11B9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9311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11B9"/>
    <w:rPr>
      <w:i/>
      <w:iCs/>
      <w:color w:val="0F0C33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11B9"/>
    <w:pPr>
      <w:pBdr>
        <w:top w:val="single" w:sz="4" w:space="10" w:color="0F0C33" w:themeColor="accent1" w:themeShade="BF"/>
        <w:bottom w:val="single" w:sz="4" w:space="10" w:color="0F0C33" w:themeColor="accent1" w:themeShade="BF"/>
      </w:pBdr>
      <w:spacing w:before="360" w:after="360"/>
      <w:ind w:left="864" w:right="864"/>
      <w:jc w:val="center"/>
    </w:pPr>
    <w:rPr>
      <w:i/>
      <w:iCs/>
      <w:color w:val="0F0C33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11B9"/>
    <w:rPr>
      <w:i/>
      <w:iCs/>
      <w:color w:val="0F0C33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11B9"/>
    <w:rPr>
      <w:b/>
      <w:bCs/>
      <w:smallCaps/>
      <w:color w:val="0F0C33" w:themeColor="accent1" w:themeShade="BF"/>
      <w:spacing w:val="5"/>
    </w:rPr>
  </w:style>
  <w:style w:type="table" w:styleId="Tabelraster">
    <w:name w:val="Table Grid"/>
    <w:basedOn w:val="Standaardtabel"/>
    <w:rsid w:val="00B87CF1"/>
    <w:pPr>
      <w:spacing w:after="0" w:line="240" w:lineRule="auto"/>
    </w:pPr>
    <w:rPr>
      <w:kern w:val="0"/>
      <w:sz w:val="22"/>
      <w:szCs w:val="22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87CF1"/>
    <w:rPr>
      <w:color w:val="EB0058" w:themeColor="hyperlink"/>
      <w:u w:val="single"/>
    </w:rPr>
  </w:style>
  <w:style w:type="paragraph" w:customStyle="1" w:styleId="Default">
    <w:name w:val="Default"/>
    <w:rsid w:val="00B87CF1"/>
    <w:pPr>
      <w:autoSpaceDE w:val="0"/>
      <w:autoSpaceDN w:val="0"/>
      <w:adjustRightInd w:val="0"/>
      <w:spacing w:after="0" w:line="240" w:lineRule="auto"/>
    </w:pPr>
    <w:rPr>
      <w:rFonts w:ascii="News Gothic MT" w:hAnsi="News Gothic MT" w:cs="News Gothic MT"/>
      <w:color w:val="000000"/>
      <w:kern w:val="0"/>
      <w:lang w:val="nl-BE"/>
      <w14:ligatures w14:val="none"/>
    </w:rPr>
  </w:style>
  <w:style w:type="paragraph" w:styleId="Normaalweb">
    <w:name w:val="Normal (Web)"/>
    <w:basedOn w:val="Standaard"/>
    <w:uiPriority w:val="99"/>
    <w:unhideWhenUsed/>
    <w:rsid w:val="00B87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nl-BE" w:eastAsia="nl-BE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B87CF1"/>
  </w:style>
  <w:style w:type="paragraph" w:customStyle="1" w:styleId="Style1">
    <w:name w:val="Style1"/>
    <w:basedOn w:val="Kop1"/>
    <w:link w:val="Style1Car"/>
    <w:qFormat/>
    <w:rsid w:val="00A27B03"/>
    <w:rPr>
      <w:rFonts w:ascii="Arial" w:hAnsi="Arial" w:cs="Arial"/>
      <w:b/>
      <w:color w:val="0F0248"/>
      <w:sz w:val="24"/>
    </w:rPr>
  </w:style>
  <w:style w:type="character" w:customStyle="1" w:styleId="Style1Car">
    <w:name w:val="Style1 Car"/>
    <w:basedOn w:val="Kop1Char"/>
    <w:link w:val="Style1"/>
    <w:rsid w:val="00A27B03"/>
    <w:rPr>
      <w:rFonts w:ascii="Arial" w:eastAsiaTheme="majorEastAsia" w:hAnsi="Arial" w:cs="Arial"/>
      <w:b/>
      <w:color w:val="0F0248"/>
      <w:sz w:val="40"/>
      <w:szCs w:val="40"/>
      <w:lang w:val="en-GB"/>
    </w:rPr>
  </w:style>
  <w:style w:type="paragraph" w:customStyle="1" w:styleId="Style2">
    <w:name w:val="Style2"/>
    <w:basedOn w:val="Kop2"/>
    <w:link w:val="Style2Car"/>
    <w:qFormat/>
    <w:rsid w:val="00A27B03"/>
    <w:pPr>
      <w:jc w:val="both"/>
    </w:pPr>
    <w:rPr>
      <w:rFonts w:ascii="Arial" w:hAnsi="Arial" w:cs="Arial"/>
      <w:color w:val="0F0248"/>
      <w:sz w:val="24"/>
      <w:u w:val="single"/>
    </w:rPr>
  </w:style>
  <w:style w:type="character" w:customStyle="1" w:styleId="Style2Car">
    <w:name w:val="Style2 Car"/>
    <w:basedOn w:val="Kop2Char"/>
    <w:link w:val="Style2"/>
    <w:rsid w:val="00A27B03"/>
    <w:rPr>
      <w:rFonts w:ascii="Arial" w:eastAsiaTheme="majorEastAsia" w:hAnsi="Arial" w:cs="Arial"/>
      <w:color w:val="0F0248"/>
      <w:sz w:val="32"/>
      <w:szCs w:val="32"/>
      <w:u w:val="single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03E4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03E4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03E4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03E4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03E45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002E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002E5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002E5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02E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02E5"/>
    <w:rPr>
      <w:color w:val="EB005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houseofhr.com/governance/es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useofhr.com/governance/leadership" TargetMode="External"/></Relationships>
</file>

<file path=word/theme/theme1.xml><?xml version="1.0" encoding="utf-8"?>
<a:theme xmlns:a="http://schemas.openxmlformats.org/drawingml/2006/main" name="Theme_House of HR_New">
  <a:themeElements>
    <a:clrScheme name="HOHR 2025">
      <a:dk1>
        <a:srgbClr val="000000"/>
      </a:dk1>
      <a:lt1>
        <a:srgbClr val="FFFFFF"/>
      </a:lt1>
      <a:dk2>
        <a:srgbClr val="151145"/>
      </a:dk2>
      <a:lt2>
        <a:srgbClr val="E7E6E6"/>
      </a:lt2>
      <a:accent1>
        <a:srgbClr val="151145"/>
      </a:accent1>
      <a:accent2>
        <a:srgbClr val="862F74"/>
      </a:accent2>
      <a:accent3>
        <a:srgbClr val="EB0059"/>
      </a:accent3>
      <a:accent4>
        <a:srgbClr val="FF6E00"/>
      </a:accent4>
      <a:accent5>
        <a:srgbClr val="EC1C24"/>
      </a:accent5>
      <a:accent6>
        <a:srgbClr val="FFB653"/>
      </a:accent6>
      <a:hlink>
        <a:srgbClr val="EB0058"/>
      </a:hlink>
      <a:folHlink>
        <a:srgbClr val="EB0058"/>
      </a:folHlink>
    </a:clrScheme>
    <a:fontScheme name="HOHR 2025">
      <a:majorFont>
        <a:latin typeface="Jost"/>
        <a:ea typeface="Jost"/>
        <a:cs typeface="Arial"/>
      </a:majorFont>
      <a:minorFont>
        <a:latin typeface="Jost"/>
        <a:ea typeface="Jost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noFill/>
      </a:spPr>
      <a:bodyPr wrap="square" rtlCol="0">
        <a:spAutoFit/>
      </a:bodyPr>
      <a:lstStyle>
        <a:defPPr algn="l">
          <a:defRPr dirty="0" err="1" smtClean="0">
            <a:solidFill>
              <a:schemeClr val="accent1"/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Theme_House of HR_New" id="{FDE25EBE-9A02-4C44-97C0-FFA5390788F3}" vid="{A87835C6-FED5-4BB3-83DC-A882EEDDC1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9294C-2176-40AF-ABB8-81709474F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1963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Stérin</dc:creator>
  <cp:keywords/>
  <dc:description/>
  <cp:lastModifiedBy>Thomas Decruy</cp:lastModifiedBy>
  <cp:revision>29</cp:revision>
  <dcterms:created xsi:type="dcterms:W3CDTF">2026-02-26T11:06:00Z</dcterms:created>
  <dcterms:modified xsi:type="dcterms:W3CDTF">2026-07-07T14:10:00Z</dcterms:modified>
</cp:coreProperties>
</file>